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D6" w:rsidRDefault="003E26D6" w:rsidP="003E26D6">
      <w:pPr>
        <w:widowControl/>
        <w:adjustRightInd w:val="0"/>
        <w:snapToGrid w:val="0"/>
        <w:spacing w:line="360" w:lineRule="auto"/>
        <w:ind w:firstLineChars="200" w:firstLine="420"/>
        <w:jc w:val="left"/>
        <w:rPr>
          <w:rStyle w:val="a9"/>
          <w:rFonts w:ascii="Calibri" w:hAnsi="Calibri" w:cs="宋体"/>
          <w:color w:val="444444"/>
          <w:kern w:val="0"/>
          <w:szCs w:val="21"/>
        </w:rPr>
      </w:pPr>
      <w:r>
        <w:rPr>
          <w:rFonts w:ascii="Calibri" w:hAnsi="Calibri" w:cs="宋体" w:hint="eastAsia"/>
          <w:color w:val="444444"/>
          <w:kern w:val="0"/>
          <w:szCs w:val="21"/>
        </w:rPr>
        <w:fldChar w:fldCharType="begin"/>
      </w:r>
      <w:r>
        <w:rPr>
          <w:rFonts w:ascii="Calibri" w:hAnsi="Calibri" w:cs="宋体" w:hint="eastAsia"/>
          <w:color w:val="444444"/>
          <w:kern w:val="0"/>
          <w:szCs w:val="21"/>
        </w:rPr>
        <w:instrText xml:space="preserve"> HYPERLINK "mailto:szzcjyb@126.com" </w:instrText>
      </w:r>
      <w:r>
        <w:rPr>
          <w:rFonts w:ascii="Calibri" w:hAnsi="Calibri" w:cs="宋体" w:hint="eastAsia"/>
          <w:color w:val="444444"/>
          <w:kern w:val="0"/>
          <w:szCs w:val="21"/>
        </w:rPr>
        <w:fldChar w:fldCharType="separate"/>
      </w:r>
    </w:p>
    <w:p w:rsidR="003E26D6" w:rsidRDefault="003E26D6" w:rsidP="003E26D6">
      <w:pPr>
        <w:widowControl/>
        <w:snapToGrid w:val="0"/>
        <w:spacing w:beforeLines="50" w:before="156" w:line="360" w:lineRule="auto"/>
        <w:jc w:val="center"/>
        <w:outlineLvl w:val="0"/>
        <w:rPr>
          <w:rFonts w:ascii="Arial" w:hAnsi="Arial" w:cs="Arial"/>
          <w:b/>
          <w:bCs/>
          <w:snapToGrid w:val="0"/>
          <w:kern w:val="0"/>
          <w:sz w:val="48"/>
          <w:szCs w:val="48"/>
        </w:rPr>
      </w:pPr>
      <w:r>
        <w:rPr>
          <w:rFonts w:cs="Arial" w:hint="eastAsia"/>
          <w:b/>
          <w:bCs/>
          <w:snapToGrid w:val="0"/>
          <w:kern w:val="0"/>
          <w:sz w:val="36"/>
          <w:szCs w:val="32"/>
        </w:rPr>
        <w:t>评标办法（合理低价法）</w:t>
      </w:r>
    </w:p>
    <w:p w:rsidR="003E26D6" w:rsidRDefault="003E26D6" w:rsidP="003E26D6">
      <w:pPr>
        <w:widowControl/>
        <w:snapToGrid w:val="0"/>
        <w:spacing w:afterLines="50" w:after="156"/>
        <w:ind w:firstLineChars="200" w:firstLine="482"/>
        <w:rPr>
          <w:rFonts w:ascii="宋体" w:hAnsi="宋体" w:cs="宋体"/>
          <w:snapToGrid w:val="0"/>
          <w:kern w:val="0"/>
          <w:sz w:val="24"/>
        </w:rPr>
      </w:pPr>
      <w:r>
        <w:rPr>
          <w:rFonts w:ascii="宋体" w:hAnsi="宋体" w:cs="宋体" w:hint="eastAsia"/>
          <w:b/>
          <w:snapToGrid w:val="0"/>
          <w:kern w:val="0"/>
          <w:sz w:val="24"/>
        </w:rPr>
        <w:t>评标办法前附表</w:t>
      </w:r>
      <w:r>
        <w:rPr>
          <w:rFonts w:ascii="宋体" w:hAnsi="宋体" w:cs="宋体" w:hint="eastAsia"/>
          <w:snapToGrid w:val="0"/>
          <w:kern w:val="0"/>
          <w:sz w:val="24"/>
          <w:szCs w:val="21"/>
        </w:rPr>
        <w:t>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224"/>
        <w:gridCol w:w="5153"/>
      </w:tblGrid>
      <w:tr w:rsidR="003E26D6" w:rsidTr="007850DE">
        <w:trPr>
          <w:trHeight w:val="463"/>
        </w:trPr>
        <w:tc>
          <w:tcPr>
            <w:tcW w:w="2137"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bookmarkStart w:id="0" w:name="_Toc184635093"/>
            <w:r>
              <w:rPr>
                <w:rFonts w:ascii="宋体" w:hAnsi="宋体" w:cs="宋体" w:hint="eastAsia"/>
                <w:b/>
                <w:snapToGrid w:val="0"/>
                <w:kern w:val="0"/>
                <w:szCs w:val="21"/>
              </w:rPr>
              <w:t>条款号</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r>
              <w:rPr>
                <w:rFonts w:ascii="宋体" w:hAnsi="宋体" w:cs="宋体" w:hint="eastAsia"/>
                <w:b/>
                <w:snapToGrid w:val="0"/>
                <w:kern w:val="0"/>
                <w:szCs w:val="21"/>
              </w:rPr>
              <w:t>评审因素</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r>
              <w:rPr>
                <w:rFonts w:ascii="宋体" w:hAnsi="宋体" w:cs="宋体" w:hint="eastAsia"/>
                <w:b/>
                <w:snapToGrid w:val="0"/>
                <w:kern w:val="0"/>
                <w:szCs w:val="21"/>
              </w:rPr>
              <w:t>评审标准</w:t>
            </w:r>
          </w:p>
        </w:tc>
      </w:tr>
      <w:tr w:rsidR="003E26D6" w:rsidTr="007850DE">
        <w:trPr>
          <w:trHeight w:val="20"/>
        </w:trPr>
        <w:tc>
          <w:tcPr>
            <w:tcW w:w="2137" w:type="dxa"/>
            <w:vMerge w:val="restart"/>
            <w:tcBorders>
              <w:top w:val="single" w:sz="4" w:space="0" w:color="auto"/>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r>
              <w:rPr>
                <w:rFonts w:ascii="宋体" w:hAnsi="宋体" w:cs="宋体" w:hint="eastAsia"/>
                <w:snapToGrid w:val="0"/>
                <w:kern w:val="0"/>
                <w:szCs w:val="21"/>
              </w:rPr>
              <w:t>形式评审标准</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投标人名称</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与营业执照、资质证书、安全生产许可证一致</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投标文件签字盖章</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符合第2章“投标人须知”第3.6.3款规定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投标文件格式</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符合第8章“投标文件格式”的要求</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报价唯一</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只能有一个有效报价，并不超过最高限价</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投标文件份数</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投标文件的正、副本数量符合第2章“投标人须知”第3.6.4款规定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投标文件印制</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投标文件的印刷与装订符合第2章“投标人须知”第3.6.5款规定</w:t>
            </w:r>
          </w:p>
        </w:tc>
      </w:tr>
      <w:tr w:rsidR="003E26D6" w:rsidTr="007850DE">
        <w:trPr>
          <w:trHeight w:val="20"/>
        </w:trPr>
        <w:tc>
          <w:tcPr>
            <w:tcW w:w="2137" w:type="dxa"/>
            <w:vMerge/>
            <w:tcBorders>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其它</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不同投标文件间不出现评委会认为不应有的雷同</w:t>
            </w:r>
          </w:p>
        </w:tc>
      </w:tr>
      <w:tr w:rsidR="003E26D6" w:rsidTr="007850DE">
        <w:trPr>
          <w:trHeight w:val="20"/>
        </w:trPr>
        <w:tc>
          <w:tcPr>
            <w:tcW w:w="2137" w:type="dxa"/>
            <w:vMerge w:val="restart"/>
            <w:tcBorders>
              <w:top w:val="single" w:sz="4" w:space="0" w:color="auto"/>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r>
              <w:rPr>
                <w:rFonts w:ascii="宋体" w:hAnsi="宋体" w:cs="宋体" w:hint="eastAsia"/>
                <w:snapToGrid w:val="0"/>
                <w:kern w:val="0"/>
                <w:szCs w:val="21"/>
              </w:rPr>
              <w:t>资格评审标准</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营业执照</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具备有效的营业执照</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安全生产许可证</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具备有效的安全生产许可证</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资质等级</w:t>
            </w:r>
          </w:p>
        </w:tc>
        <w:tc>
          <w:tcPr>
            <w:tcW w:w="5153" w:type="dxa"/>
            <w:tcBorders>
              <w:top w:val="single" w:sz="4" w:space="0" w:color="auto"/>
              <w:left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具备有效的资质证书且资质等级符合第2章“投标人须知”第1.4.1 项规定</w:t>
            </w:r>
          </w:p>
        </w:tc>
      </w:tr>
      <w:tr w:rsidR="003E26D6" w:rsidTr="007850DE">
        <w:trPr>
          <w:trHeight w:val="547"/>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right w:val="single" w:sz="4" w:space="0" w:color="auto"/>
            </w:tcBorders>
            <w:vAlign w:val="center"/>
          </w:tcPr>
          <w:p w:rsidR="003E26D6" w:rsidRDefault="003E26D6" w:rsidP="007850DE">
            <w:pPr>
              <w:spacing w:beforeLines="50" w:before="156" w:afterLines="50" w:after="156"/>
              <w:rPr>
                <w:rFonts w:ascii="宋体" w:hAnsi="宋体" w:cs="宋体"/>
                <w:snapToGrid w:val="0"/>
                <w:kern w:val="0"/>
                <w:szCs w:val="21"/>
              </w:rPr>
            </w:pPr>
            <w:r>
              <w:rPr>
                <w:rFonts w:ascii="宋体" w:hAnsi="宋体" w:cs="宋体" w:hint="eastAsia"/>
                <w:snapToGrid w:val="0"/>
                <w:kern w:val="0"/>
                <w:szCs w:val="21"/>
              </w:rPr>
              <w:t>项目经理</w:t>
            </w:r>
          </w:p>
        </w:tc>
        <w:tc>
          <w:tcPr>
            <w:tcW w:w="5153" w:type="dxa"/>
            <w:tcBorders>
              <w:left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符合第2章“投标人须知”第1.4.1 项规定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安全生产考核合格证</w:t>
            </w:r>
          </w:p>
        </w:tc>
        <w:tc>
          <w:tcPr>
            <w:tcW w:w="5153" w:type="dxa"/>
            <w:tcBorders>
              <w:left w:val="single" w:sz="4" w:space="0" w:color="auto"/>
              <w:bottom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企发包人要负责人、项目经理、专职安全生产管理人员具备相应的有效的安全生产考核合格证</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lang w:val="en-GB"/>
              </w:rPr>
            </w:pPr>
            <w:r>
              <w:rPr>
                <w:rFonts w:ascii="宋体" w:hAnsi="宋体" w:cs="宋体" w:hint="eastAsia"/>
                <w:snapToGrid w:val="0"/>
                <w:kern w:val="0"/>
                <w:szCs w:val="21"/>
              </w:rPr>
              <w:t>联合体</w:t>
            </w:r>
          </w:p>
        </w:tc>
        <w:tc>
          <w:tcPr>
            <w:tcW w:w="5153" w:type="dxa"/>
            <w:tcBorders>
              <w:left w:val="single" w:sz="4" w:space="0" w:color="auto"/>
              <w:bottom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未以联合体投标</w:t>
            </w:r>
          </w:p>
        </w:tc>
      </w:tr>
      <w:tr w:rsidR="003E26D6" w:rsidTr="007850DE">
        <w:trPr>
          <w:trHeight w:val="20"/>
        </w:trPr>
        <w:tc>
          <w:tcPr>
            <w:tcW w:w="2137" w:type="dxa"/>
            <w:vMerge/>
            <w:tcBorders>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其他</w:t>
            </w:r>
          </w:p>
        </w:tc>
        <w:tc>
          <w:tcPr>
            <w:tcW w:w="5153" w:type="dxa"/>
            <w:tcBorders>
              <w:left w:val="single" w:sz="4" w:space="0" w:color="auto"/>
              <w:bottom w:val="single" w:sz="4" w:space="0" w:color="auto"/>
              <w:right w:val="single" w:sz="4" w:space="0" w:color="auto"/>
            </w:tcBorders>
            <w:vAlign w:val="center"/>
          </w:tcPr>
          <w:p w:rsidR="003E26D6" w:rsidRDefault="003E26D6" w:rsidP="007850DE">
            <w:pPr>
              <w:widowControl/>
              <w:spacing w:beforeLines="10" w:before="31" w:afterLines="30" w:after="93" w:line="360" w:lineRule="exact"/>
              <w:rPr>
                <w:rFonts w:ascii="宋体" w:hAnsi="宋体" w:cs="宋体"/>
                <w:snapToGrid w:val="0"/>
                <w:kern w:val="0"/>
                <w:szCs w:val="21"/>
              </w:rPr>
            </w:pPr>
            <w:r>
              <w:rPr>
                <w:rFonts w:ascii="宋体" w:hAnsi="宋体" w:cs="宋体" w:hint="eastAsia"/>
                <w:snapToGrid w:val="0"/>
                <w:kern w:val="0"/>
                <w:szCs w:val="21"/>
              </w:rPr>
              <w:t>1、符合第2章“投标人须知”第1.4.1款投标人资格、第2章“投标人须知”第9.2款投标人纪律要求；</w:t>
            </w:r>
          </w:p>
          <w:p w:rsidR="003E26D6" w:rsidRDefault="003E26D6" w:rsidP="007850DE">
            <w:pPr>
              <w:widowControl/>
              <w:spacing w:beforeLines="10" w:before="31" w:afterLines="30" w:after="93" w:line="360" w:lineRule="exact"/>
              <w:rPr>
                <w:rFonts w:ascii="黑体" w:eastAsia="黑体"/>
                <w:b/>
                <w:snapToGrid w:val="0"/>
                <w:kern w:val="0"/>
              </w:rPr>
            </w:pPr>
            <w:r>
              <w:rPr>
                <w:rFonts w:ascii="宋体" w:hAnsi="宋体" w:cs="宋体" w:hint="eastAsia"/>
                <w:snapToGrid w:val="0"/>
                <w:kern w:val="0"/>
                <w:szCs w:val="21"/>
              </w:rPr>
              <w:t>2、</w:t>
            </w:r>
            <w:r>
              <w:rPr>
                <w:rFonts w:ascii="黑体" w:eastAsia="黑体" w:hint="eastAsia"/>
                <w:b/>
                <w:snapToGrid w:val="0"/>
                <w:kern w:val="0"/>
              </w:rPr>
              <w:t>如果是委托代理人签署投标文件，投标文件正本中提供了授权委托书原件、委托代理人</w:t>
            </w:r>
            <w:r>
              <w:rPr>
                <w:rFonts w:ascii="黑体" w:eastAsia="黑体"/>
                <w:b/>
                <w:snapToGrid w:val="0"/>
                <w:kern w:val="0"/>
              </w:rPr>
              <w:t>与投标人签订的劳动合同</w:t>
            </w:r>
            <w:r>
              <w:rPr>
                <w:rFonts w:ascii="黑体" w:eastAsia="黑体" w:hint="eastAsia"/>
                <w:b/>
                <w:snapToGrid w:val="0"/>
                <w:kern w:val="0"/>
              </w:rPr>
              <w:t>和投标人所属</w:t>
            </w:r>
            <w:r>
              <w:rPr>
                <w:rFonts w:ascii="黑体" w:eastAsia="黑体"/>
                <w:b/>
                <w:snapToGrid w:val="0"/>
                <w:kern w:val="0"/>
              </w:rPr>
              <w:t>社保机构出具的近6个月</w:t>
            </w:r>
            <w:r>
              <w:rPr>
                <w:rFonts w:ascii="黑体" w:eastAsia="黑体" w:hint="eastAsia"/>
                <w:b/>
                <w:snapToGrid w:val="0"/>
                <w:kern w:val="0"/>
              </w:rPr>
              <w:t>社保缴纳证明</w:t>
            </w:r>
            <w:r>
              <w:rPr>
                <w:rFonts w:ascii="黑体" w:eastAsia="黑体"/>
                <w:b/>
                <w:snapToGrid w:val="0"/>
                <w:kern w:val="0"/>
              </w:rPr>
              <w:t>材料</w:t>
            </w:r>
            <w:r>
              <w:rPr>
                <w:rFonts w:ascii="黑体" w:eastAsia="黑体" w:hint="eastAsia"/>
                <w:b/>
                <w:snapToGrid w:val="0"/>
                <w:kern w:val="0"/>
              </w:rPr>
              <w:t>。</w:t>
            </w:r>
          </w:p>
          <w:p w:rsidR="003E26D6" w:rsidRDefault="003E26D6" w:rsidP="007850DE">
            <w:pPr>
              <w:widowControl/>
              <w:spacing w:beforeLines="10" w:before="31" w:afterLines="30" w:after="93" w:line="360" w:lineRule="exact"/>
              <w:rPr>
                <w:rFonts w:ascii="黑体" w:eastAsia="黑体"/>
                <w:b/>
                <w:snapToGrid w:val="0"/>
                <w:kern w:val="0"/>
              </w:rPr>
            </w:pPr>
            <w:r>
              <w:rPr>
                <w:rFonts w:ascii="黑体" w:eastAsia="黑体" w:hint="eastAsia"/>
                <w:b/>
                <w:snapToGrid w:val="0"/>
                <w:kern w:val="0"/>
              </w:rPr>
              <w:lastRenderedPageBreak/>
              <w:t>3、符合招标文件中其他要求</w:t>
            </w:r>
          </w:p>
        </w:tc>
      </w:tr>
      <w:tr w:rsidR="003E26D6" w:rsidTr="007850DE">
        <w:trPr>
          <w:trHeight w:val="20"/>
        </w:trPr>
        <w:tc>
          <w:tcPr>
            <w:tcW w:w="2137" w:type="dxa"/>
            <w:vMerge w:val="restart"/>
            <w:tcBorders>
              <w:top w:val="single" w:sz="4" w:space="0" w:color="auto"/>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r>
              <w:rPr>
                <w:rFonts w:ascii="宋体" w:hAnsi="宋体" w:cs="宋体" w:hint="eastAsia"/>
                <w:snapToGrid w:val="0"/>
                <w:kern w:val="0"/>
                <w:szCs w:val="21"/>
              </w:rPr>
              <w:lastRenderedPageBreak/>
              <w:t>响应性评审标准</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投标内容</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符合第2章“投标人须知”第1.3.1款规定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工期</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符合第2章“投标人须知”第1.3.2 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工程质量</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符合第2章“投标人须知”第1.3.3 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投标有效期</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符合第2章“投标人须知”第3.3.1款规定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投标保证金</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符合第2章“投标人须知”第3.4.1 款规定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权利义务</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符合第4章“合同条款及格式”规定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己标价工程量清单</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符合第5章“工程量清单”填写规定1</w:t>
            </w:r>
            <w:r>
              <w:rPr>
                <w:rFonts w:ascii="Dotum" w:eastAsia="Dotum" w:hAnsi="Dotum" w:cs="宋体" w:hint="eastAsia"/>
                <w:snapToGrid w:val="0"/>
                <w:kern w:val="0"/>
                <w:szCs w:val="21"/>
              </w:rPr>
              <w:t>~</w:t>
            </w:r>
            <w:r>
              <w:rPr>
                <w:rFonts w:ascii="宋体" w:hAnsi="宋体" w:cs="宋体" w:hint="eastAsia"/>
                <w:snapToGrid w:val="0"/>
                <w:kern w:val="0"/>
                <w:szCs w:val="21"/>
              </w:rPr>
              <w:t>4项</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技术标准和要求</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符合第7章“技术标准和要求”主要规定</w:t>
            </w:r>
          </w:p>
        </w:tc>
      </w:tr>
      <w:tr w:rsidR="003E26D6" w:rsidTr="007850DE">
        <w:trPr>
          <w:trHeight w:val="20"/>
        </w:trPr>
        <w:tc>
          <w:tcPr>
            <w:tcW w:w="2137" w:type="dxa"/>
            <w:vMerge/>
            <w:tcBorders>
              <w:left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其它</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rFonts w:ascii="宋体" w:hAnsi="宋体" w:cs="宋体"/>
                <w:snapToGrid w:val="0"/>
                <w:kern w:val="0"/>
                <w:szCs w:val="21"/>
              </w:rPr>
            </w:pPr>
            <w:r>
              <w:rPr>
                <w:rFonts w:ascii="宋体" w:hAnsi="宋体" w:cs="宋体" w:hint="eastAsia"/>
                <w:snapToGrid w:val="0"/>
                <w:kern w:val="0"/>
                <w:szCs w:val="21"/>
              </w:rPr>
              <w:t>1、投标文件没有招标人不能接受的条件</w:t>
            </w:r>
          </w:p>
          <w:p w:rsidR="003E26D6" w:rsidRDefault="003E26D6" w:rsidP="007850DE">
            <w:pPr>
              <w:widowControl/>
              <w:spacing w:beforeLines="50" w:before="156" w:afterLines="50" w:after="156"/>
              <w:rPr>
                <w:rFonts w:ascii="宋体" w:hAnsi="宋体" w:cs="宋体"/>
                <w:snapToGrid w:val="0"/>
                <w:kern w:val="0"/>
                <w:szCs w:val="21"/>
                <w:lang w:val="en-GB"/>
              </w:rPr>
            </w:pPr>
            <w:r>
              <w:rPr>
                <w:rFonts w:ascii="宋体" w:hAnsi="宋体" w:cs="宋体" w:hint="eastAsia"/>
                <w:snapToGrid w:val="0"/>
                <w:kern w:val="0"/>
                <w:szCs w:val="21"/>
              </w:rPr>
              <w:t>2、近3年无有关部门认定的不良记录（按招标文件要求提供了信誉承诺）</w:t>
            </w:r>
          </w:p>
        </w:tc>
      </w:tr>
      <w:tr w:rsidR="003E26D6" w:rsidTr="007850DE">
        <w:trPr>
          <w:trHeight w:val="20"/>
        </w:trPr>
        <w:tc>
          <w:tcPr>
            <w:tcW w:w="2137" w:type="dxa"/>
            <w:vMerge/>
            <w:tcBorders>
              <w:left w:val="single" w:sz="4" w:space="0" w:color="auto"/>
              <w:bottom w:val="single" w:sz="4" w:space="0" w:color="auto"/>
              <w:right w:val="single" w:sz="4" w:space="0" w:color="auto"/>
            </w:tcBorders>
            <w:vAlign w:val="center"/>
          </w:tcPr>
          <w:p w:rsidR="003E26D6" w:rsidRDefault="003E26D6" w:rsidP="007850DE">
            <w:pPr>
              <w:widowControl/>
              <w:jc w:val="center"/>
              <w:rPr>
                <w:rFonts w:ascii="宋体" w:hAnsi="宋体" w:cs="宋体"/>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spacing w:line="440" w:lineRule="exact"/>
              <w:rPr>
                <w:snapToGrid w:val="0"/>
                <w:kern w:val="0"/>
                <w:u w:val="single"/>
              </w:rPr>
            </w:pPr>
            <w:r>
              <w:rPr>
                <w:rFonts w:hint="eastAsia"/>
                <w:snapToGrid w:val="0"/>
                <w:kern w:val="0"/>
              </w:rPr>
              <w:t>招标控制价</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widowControl/>
              <w:spacing w:beforeLines="50" w:before="156" w:afterLines="50" w:after="156"/>
              <w:rPr>
                <w:snapToGrid w:val="0"/>
                <w:kern w:val="0"/>
              </w:rPr>
            </w:pPr>
            <w:r>
              <w:rPr>
                <w:rFonts w:ascii="宋体" w:hAnsi="宋体" w:cs="宋体" w:hint="eastAsia"/>
                <w:snapToGrid w:val="0"/>
                <w:kern w:val="0"/>
                <w:szCs w:val="21"/>
              </w:rPr>
              <w:t>符合</w:t>
            </w:r>
            <w:r>
              <w:rPr>
                <w:rFonts w:ascii="宋体" w:hAnsi="宋体" w:cs="宋体"/>
                <w:snapToGrid w:val="0"/>
                <w:kern w:val="0"/>
                <w:szCs w:val="21"/>
              </w:rPr>
              <w:t>第</w:t>
            </w:r>
            <w:r>
              <w:rPr>
                <w:rFonts w:ascii="宋体" w:hAnsi="宋体" w:cs="宋体" w:hint="eastAsia"/>
                <w:snapToGrid w:val="0"/>
                <w:kern w:val="0"/>
                <w:szCs w:val="21"/>
              </w:rPr>
              <w:t>2</w:t>
            </w:r>
            <w:r>
              <w:rPr>
                <w:rFonts w:ascii="宋体" w:hAnsi="宋体" w:cs="宋体"/>
                <w:snapToGrid w:val="0"/>
                <w:kern w:val="0"/>
                <w:szCs w:val="21"/>
              </w:rPr>
              <w:t>章“投标人须知”第</w:t>
            </w:r>
            <w:r>
              <w:rPr>
                <w:rFonts w:ascii="宋体" w:hAnsi="宋体" w:cs="宋体" w:hint="eastAsia"/>
                <w:snapToGrid w:val="0"/>
                <w:kern w:val="0"/>
                <w:szCs w:val="21"/>
              </w:rPr>
              <w:t>10.1</w:t>
            </w:r>
            <w:r>
              <w:rPr>
                <w:rFonts w:ascii="宋体" w:hAnsi="宋体" w:cs="宋体"/>
                <w:snapToGrid w:val="0"/>
                <w:kern w:val="0"/>
                <w:szCs w:val="21"/>
              </w:rPr>
              <w:t>项规定</w:t>
            </w:r>
          </w:p>
        </w:tc>
      </w:tr>
      <w:tr w:rsidR="003E26D6" w:rsidTr="007850DE">
        <w:trPr>
          <w:trHeight w:val="552"/>
        </w:trPr>
        <w:tc>
          <w:tcPr>
            <w:tcW w:w="2137" w:type="dxa"/>
            <w:vMerge w:val="restart"/>
            <w:tcBorders>
              <w:top w:val="single" w:sz="4" w:space="0" w:color="auto"/>
              <w:left w:val="single" w:sz="4" w:space="0" w:color="auto"/>
              <w:right w:val="single" w:sz="4" w:space="0" w:color="auto"/>
            </w:tcBorders>
            <w:vAlign w:val="center"/>
          </w:tcPr>
          <w:p w:rsidR="003E26D6" w:rsidRDefault="003E26D6" w:rsidP="007850DE">
            <w:pPr>
              <w:snapToGrid w:val="0"/>
              <w:rPr>
                <w:snapToGrid w:val="0"/>
                <w:kern w:val="0"/>
                <w:szCs w:val="21"/>
              </w:rPr>
            </w:pPr>
            <w:r>
              <w:rPr>
                <w:snapToGrid w:val="0"/>
                <w:kern w:val="0"/>
                <w:szCs w:val="21"/>
              </w:rPr>
              <w:t>施工组织设计和项目管理机构评审标准</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施工方案与技术措施</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p>
        </w:tc>
      </w:tr>
      <w:tr w:rsidR="003E26D6" w:rsidTr="007850DE">
        <w:trPr>
          <w:trHeight w:val="553"/>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质量管理体系与措施</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p>
        </w:tc>
      </w:tr>
      <w:tr w:rsidR="003E26D6" w:rsidTr="007850DE">
        <w:trPr>
          <w:trHeight w:val="552"/>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安全管理体系与措施</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p>
        </w:tc>
      </w:tr>
      <w:tr w:rsidR="003E26D6" w:rsidTr="007850DE">
        <w:trPr>
          <w:trHeight w:val="553"/>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环境保护管理体系与措施</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p>
        </w:tc>
      </w:tr>
      <w:tr w:rsidR="003E26D6" w:rsidTr="007850DE">
        <w:trPr>
          <w:trHeight w:val="553"/>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工程进度计划与措施</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p>
        </w:tc>
      </w:tr>
      <w:tr w:rsidR="003E26D6" w:rsidTr="007850DE">
        <w:trPr>
          <w:trHeight w:val="552"/>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资源配备计划</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r>
              <w:rPr>
                <w:rFonts w:hint="eastAsia"/>
              </w:rPr>
              <w:t xml:space="preserve"> </w:t>
            </w:r>
          </w:p>
        </w:tc>
      </w:tr>
      <w:tr w:rsidR="003E26D6" w:rsidTr="007850DE">
        <w:trPr>
          <w:trHeight w:val="553"/>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技术负责人</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r>
              <w:rPr>
                <w:rFonts w:hint="eastAsia"/>
              </w:rPr>
              <w:t xml:space="preserve"> </w:t>
            </w:r>
          </w:p>
        </w:tc>
      </w:tr>
      <w:tr w:rsidR="003E26D6" w:rsidTr="007850DE">
        <w:trPr>
          <w:trHeight w:val="552"/>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其他主要人员</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r>
              <w:rPr>
                <w:rFonts w:hint="eastAsia"/>
              </w:rPr>
              <w:t xml:space="preserve"> </w:t>
            </w:r>
          </w:p>
        </w:tc>
      </w:tr>
      <w:tr w:rsidR="003E26D6" w:rsidTr="007850DE">
        <w:trPr>
          <w:trHeight w:val="553"/>
        </w:trPr>
        <w:tc>
          <w:tcPr>
            <w:tcW w:w="2137" w:type="dxa"/>
            <w:vMerge/>
            <w:tcBorders>
              <w:left w:val="single" w:sz="4" w:space="0" w:color="auto"/>
              <w:right w:val="single" w:sz="4" w:space="0" w:color="auto"/>
            </w:tcBorders>
            <w:vAlign w:val="center"/>
          </w:tcPr>
          <w:p w:rsidR="003E26D6" w:rsidRDefault="003E26D6" w:rsidP="007850DE">
            <w:pPr>
              <w:spacing w:line="440" w:lineRule="exact"/>
              <w:jc w:val="center"/>
              <w:rPr>
                <w:snapToGrid w:val="0"/>
                <w:kern w:val="0"/>
                <w:szCs w:val="21"/>
              </w:rPr>
            </w:pP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施工设备、试验设备</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r>
              <w:rPr>
                <w:rFonts w:hint="eastAsia"/>
              </w:rPr>
              <w:t>可行</w:t>
            </w:r>
            <w:r>
              <w:rPr>
                <w:rFonts w:hint="eastAsia"/>
              </w:rPr>
              <w:t xml:space="preserve"> </w:t>
            </w:r>
          </w:p>
        </w:tc>
      </w:tr>
      <w:tr w:rsidR="003E26D6" w:rsidTr="007850DE">
        <w:trPr>
          <w:trHeight w:val="20"/>
        </w:trPr>
        <w:tc>
          <w:tcPr>
            <w:tcW w:w="2137" w:type="dxa"/>
            <w:tcBorders>
              <w:left w:val="single" w:sz="4" w:space="0" w:color="auto"/>
              <w:bottom w:val="single" w:sz="4" w:space="0" w:color="auto"/>
              <w:right w:val="single" w:sz="4" w:space="0" w:color="auto"/>
            </w:tcBorders>
            <w:vAlign w:val="center"/>
          </w:tcPr>
          <w:p w:rsidR="003E26D6" w:rsidRDefault="003E26D6" w:rsidP="007850DE">
            <w:pPr>
              <w:spacing w:line="440" w:lineRule="exact"/>
              <w:ind w:firstLine="422"/>
              <w:jc w:val="center"/>
              <w:rPr>
                <w:b/>
                <w:snapToGrid w:val="0"/>
                <w:kern w:val="0"/>
                <w:szCs w:val="21"/>
              </w:rPr>
            </w:pPr>
            <w:r>
              <w:rPr>
                <w:b/>
                <w:snapToGrid w:val="0"/>
                <w:kern w:val="0"/>
                <w:szCs w:val="21"/>
              </w:rPr>
              <w:t>条款号</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spacing w:line="440" w:lineRule="exact"/>
              <w:ind w:firstLine="422"/>
              <w:jc w:val="center"/>
              <w:rPr>
                <w:b/>
                <w:snapToGrid w:val="0"/>
                <w:kern w:val="0"/>
                <w:szCs w:val="21"/>
              </w:rPr>
            </w:pPr>
            <w:r>
              <w:rPr>
                <w:b/>
                <w:snapToGrid w:val="0"/>
                <w:kern w:val="0"/>
                <w:szCs w:val="21"/>
              </w:rPr>
              <w:t>量化因素</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spacing w:line="440" w:lineRule="exact"/>
              <w:ind w:firstLine="422"/>
              <w:rPr>
                <w:b/>
                <w:snapToGrid w:val="0"/>
                <w:kern w:val="0"/>
                <w:szCs w:val="21"/>
              </w:rPr>
            </w:pPr>
            <w:r>
              <w:rPr>
                <w:b/>
                <w:snapToGrid w:val="0"/>
                <w:kern w:val="0"/>
                <w:szCs w:val="21"/>
              </w:rPr>
              <w:t>量化标准</w:t>
            </w:r>
          </w:p>
        </w:tc>
      </w:tr>
      <w:tr w:rsidR="003E26D6" w:rsidTr="007850DE">
        <w:trPr>
          <w:trHeight w:val="20"/>
        </w:trPr>
        <w:tc>
          <w:tcPr>
            <w:tcW w:w="2137" w:type="dxa"/>
            <w:tcBorders>
              <w:left w:val="single" w:sz="4" w:space="0" w:color="auto"/>
              <w:right w:val="single" w:sz="4" w:space="0" w:color="auto"/>
            </w:tcBorders>
            <w:vAlign w:val="center"/>
          </w:tcPr>
          <w:p w:rsidR="003E26D6" w:rsidRDefault="003E26D6" w:rsidP="007850DE">
            <w:pPr>
              <w:spacing w:line="440" w:lineRule="exact"/>
              <w:rPr>
                <w:snapToGrid w:val="0"/>
                <w:kern w:val="0"/>
                <w:szCs w:val="21"/>
              </w:rPr>
            </w:pPr>
            <w:r>
              <w:rPr>
                <w:rFonts w:hint="eastAsia"/>
                <w:snapToGrid w:val="0"/>
                <w:kern w:val="0"/>
                <w:szCs w:val="21"/>
              </w:rPr>
              <w:t>详细评审标准</w:t>
            </w:r>
          </w:p>
        </w:tc>
        <w:tc>
          <w:tcPr>
            <w:tcW w:w="2224"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spacing w:line="440" w:lineRule="exact"/>
              <w:ind w:firstLine="420"/>
              <w:jc w:val="center"/>
              <w:rPr>
                <w:snapToGrid w:val="0"/>
                <w:kern w:val="0"/>
                <w:szCs w:val="21"/>
              </w:rPr>
            </w:pPr>
            <w:r>
              <w:rPr>
                <w:rFonts w:hint="eastAsia"/>
                <w:snapToGrid w:val="0"/>
                <w:kern w:val="0"/>
                <w:szCs w:val="21"/>
              </w:rPr>
              <w:t>评标价（</w:t>
            </w:r>
            <w:r>
              <w:rPr>
                <w:rFonts w:hint="eastAsia"/>
                <w:snapToGrid w:val="0"/>
                <w:kern w:val="0"/>
                <w:szCs w:val="21"/>
              </w:rPr>
              <w:t>100</w:t>
            </w:r>
            <w:r>
              <w:rPr>
                <w:rFonts w:hint="eastAsia"/>
                <w:snapToGrid w:val="0"/>
                <w:kern w:val="0"/>
                <w:szCs w:val="21"/>
              </w:rPr>
              <w:lastRenderedPageBreak/>
              <w:t>分）</w:t>
            </w:r>
          </w:p>
        </w:tc>
        <w:tc>
          <w:tcPr>
            <w:tcW w:w="5153" w:type="dxa"/>
            <w:tcBorders>
              <w:top w:val="single" w:sz="4" w:space="0" w:color="auto"/>
              <w:left w:val="single" w:sz="4" w:space="0" w:color="auto"/>
              <w:bottom w:val="single" w:sz="4" w:space="0" w:color="auto"/>
              <w:right w:val="single" w:sz="4" w:space="0" w:color="auto"/>
            </w:tcBorders>
            <w:vAlign w:val="center"/>
          </w:tcPr>
          <w:p w:rsidR="003E26D6" w:rsidRDefault="003E26D6" w:rsidP="007850DE">
            <w:pPr>
              <w:snapToGrid w:val="0"/>
              <w:rPr>
                <w:rFonts w:ascii="宋体" w:hAnsi="宋体" w:cs="宋体"/>
                <w:snapToGrid w:val="0"/>
                <w:kern w:val="0"/>
                <w:szCs w:val="21"/>
              </w:rPr>
            </w:pPr>
            <w:r>
              <w:rPr>
                <w:rFonts w:ascii="宋体" w:hAnsi="宋体" w:cs="宋体" w:hint="eastAsia"/>
                <w:snapToGrid w:val="0"/>
                <w:kern w:val="0"/>
                <w:szCs w:val="21"/>
              </w:rPr>
              <w:lastRenderedPageBreak/>
              <w:t>以有效投标文件的评标价算术平均值为</w:t>
            </w:r>
            <w:r>
              <w:rPr>
                <w:rFonts w:ascii="宋体" w:hAnsi="宋体" w:cs="宋体"/>
                <w:snapToGrid w:val="0"/>
                <w:kern w:val="0"/>
                <w:szCs w:val="21"/>
              </w:rPr>
              <w:t xml:space="preserve"> A</w:t>
            </w:r>
            <w:r>
              <w:rPr>
                <w:rFonts w:ascii="宋体" w:hAnsi="宋体" w:cs="宋体" w:hint="eastAsia"/>
                <w:snapToGrid w:val="0"/>
                <w:kern w:val="0"/>
                <w:szCs w:val="21"/>
              </w:rPr>
              <w:t>（若有效投标文件≥</w:t>
            </w:r>
            <w:r>
              <w:rPr>
                <w:rFonts w:ascii="宋体" w:hAnsi="宋体" w:cs="宋体"/>
                <w:snapToGrid w:val="0"/>
                <w:kern w:val="0"/>
                <w:szCs w:val="21"/>
              </w:rPr>
              <w:t xml:space="preserve">7 </w:t>
            </w:r>
            <w:r>
              <w:rPr>
                <w:rFonts w:ascii="宋体" w:hAnsi="宋体" w:cs="宋体" w:hint="eastAsia"/>
                <w:snapToGrid w:val="0"/>
                <w:kern w:val="0"/>
                <w:szCs w:val="21"/>
              </w:rPr>
              <w:t>家时，去掉其中的一个最高价和一个最低</w:t>
            </w:r>
            <w:r>
              <w:rPr>
                <w:rFonts w:ascii="宋体" w:hAnsi="宋体" w:cs="宋体" w:hint="eastAsia"/>
                <w:snapToGrid w:val="0"/>
                <w:kern w:val="0"/>
                <w:szCs w:val="21"/>
              </w:rPr>
              <w:lastRenderedPageBreak/>
              <w:t>价后取算术平均值为</w:t>
            </w:r>
            <w:r>
              <w:rPr>
                <w:rFonts w:ascii="宋体" w:hAnsi="宋体" w:cs="宋体"/>
                <w:snapToGrid w:val="0"/>
                <w:kern w:val="0"/>
                <w:szCs w:val="21"/>
              </w:rPr>
              <w:t xml:space="preserve"> A</w:t>
            </w:r>
            <w:r>
              <w:rPr>
                <w:rFonts w:ascii="宋体" w:hAnsi="宋体" w:cs="宋体" w:hint="eastAsia"/>
                <w:snapToGrid w:val="0"/>
                <w:kern w:val="0"/>
                <w:szCs w:val="21"/>
              </w:rPr>
              <w:t>；若有效投标文件≥</w:t>
            </w:r>
            <w:r>
              <w:rPr>
                <w:rFonts w:ascii="宋体" w:hAnsi="宋体" w:cs="宋体"/>
                <w:snapToGrid w:val="0"/>
                <w:kern w:val="0"/>
                <w:szCs w:val="21"/>
              </w:rPr>
              <w:t xml:space="preserve">10 </w:t>
            </w:r>
            <w:r>
              <w:rPr>
                <w:rFonts w:ascii="宋体" w:hAnsi="宋体" w:cs="宋体" w:hint="eastAsia"/>
                <w:snapToGrid w:val="0"/>
                <w:kern w:val="0"/>
                <w:szCs w:val="21"/>
              </w:rPr>
              <w:t>家时，去掉其中的两个最高价和两个最低价后取算术平均值为</w:t>
            </w:r>
            <w:r>
              <w:rPr>
                <w:rFonts w:ascii="宋体" w:hAnsi="宋体" w:cs="宋体"/>
                <w:snapToGrid w:val="0"/>
                <w:kern w:val="0"/>
                <w:szCs w:val="21"/>
              </w:rPr>
              <w:t xml:space="preserve"> A</w:t>
            </w:r>
            <w:r>
              <w:rPr>
                <w:rFonts w:ascii="宋体" w:hAnsi="宋体" w:cs="宋体" w:hint="eastAsia"/>
                <w:snapToGrid w:val="0"/>
                <w:kern w:val="0"/>
                <w:szCs w:val="21"/>
              </w:rPr>
              <w:t>）。</w:t>
            </w:r>
          </w:p>
          <w:p w:rsidR="003E26D6" w:rsidRDefault="003E26D6" w:rsidP="007850DE">
            <w:pPr>
              <w:snapToGrid w:val="0"/>
              <w:rPr>
                <w:rFonts w:ascii="宋体" w:hAnsi="宋体" w:cs="宋体"/>
                <w:snapToGrid w:val="0"/>
                <w:kern w:val="0"/>
                <w:szCs w:val="21"/>
              </w:rPr>
            </w:pPr>
            <w:r>
              <w:rPr>
                <w:rFonts w:ascii="宋体" w:hAnsi="宋体" w:cs="宋体" w:hint="eastAsia"/>
                <w:snapToGrid w:val="0"/>
                <w:kern w:val="0"/>
                <w:szCs w:val="21"/>
              </w:rPr>
              <w:t>评标基准价</w:t>
            </w:r>
            <w:r>
              <w:rPr>
                <w:rFonts w:ascii="宋体" w:hAnsi="宋体" w:cs="宋体"/>
                <w:snapToGrid w:val="0"/>
                <w:kern w:val="0"/>
                <w:szCs w:val="21"/>
              </w:rPr>
              <w:t xml:space="preserve"> =A</w:t>
            </w:r>
            <w:r>
              <w:rPr>
                <w:rFonts w:ascii="宋体" w:hAnsi="宋体" w:cs="宋体" w:hint="eastAsia"/>
                <w:snapToGrid w:val="0"/>
                <w:kern w:val="0"/>
                <w:szCs w:val="21"/>
              </w:rPr>
              <w:t>×</w:t>
            </w:r>
            <w:r>
              <w:rPr>
                <w:rFonts w:ascii="宋体" w:hAnsi="宋体" w:cs="宋体"/>
                <w:snapToGrid w:val="0"/>
                <w:kern w:val="0"/>
                <w:szCs w:val="21"/>
              </w:rPr>
              <w:t>K</w:t>
            </w:r>
            <w:r>
              <w:rPr>
                <w:rFonts w:ascii="宋体" w:hAnsi="宋体" w:cs="宋体" w:hint="eastAsia"/>
                <w:snapToGrid w:val="0"/>
                <w:kern w:val="0"/>
                <w:szCs w:val="21"/>
              </w:rPr>
              <w:t>，</w:t>
            </w:r>
            <w:r>
              <w:rPr>
                <w:rFonts w:ascii="宋体" w:hAnsi="宋体" w:cs="宋体"/>
                <w:snapToGrid w:val="0"/>
                <w:kern w:val="0"/>
                <w:szCs w:val="21"/>
              </w:rPr>
              <w:t>K</w:t>
            </w:r>
            <w:r>
              <w:rPr>
                <w:rFonts w:ascii="宋体" w:hAnsi="宋体" w:cs="宋体" w:hint="eastAsia"/>
                <w:snapToGrid w:val="0"/>
                <w:kern w:val="0"/>
                <w:szCs w:val="21"/>
              </w:rPr>
              <w:t>值在开标前由投标人推选的代表随机抽取确定，</w:t>
            </w:r>
            <w:r>
              <w:rPr>
                <w:rFonts w:ascii="宋体" w:hAnsi="宋体" w:cs="宋体"/>
                <w:snapToGrid w:val="0"/>
                <w:kern w:val="0"/>
                <w:szCs w:val="21"/>
              </w:rPr>
              <w:t xml:space="preserve">K </w:t>
            </w:r>
            <w:r>
              <w:rPr>
                <w:rFonts w:ascii="宋体" w:hAnsi="宋体" w:cs="宋体" w:hint="eastAsia"/>
                <w:snapToGrid w:val="0"/>
                <w:kern w:val="0"/>
                <w:szCs w:val="21"/>
              </w:rPr>
              <w:t>值的取值范围为97%、98%、99</w:t>
            </w:r>
            <w:r>
              <w:rPr>
                <w:rFonts w:ascii="宋体" w:hAnsi="宋体" w:cs="宋体"/>
                <w:snapToGrid w:val="0"/>
                <w:kern w:val="0"/>
                <w:szCs w:val="21"/>
              </w:rPr>
              <w:t>%</w:t>
            </w:r>
            <w:r>
              <w:rPr>
                <w:rFonts w:ascii="宋体" w:hAnsi="宋体" w:cs="宋体" w:hint="eastAsia"/>
                <w:snapToGrid w:val="0"/>
                <w:kern w:val="0"/>
                <w:szCs w:val="21"/>
              </w:rPr>
              <w:t>三个数中随机抽取。</w:t>
            </w:r>
          </w:p>
          <w:p w:rsidR="003E26D6" w:rsidRDefault="003E26D6" w:rsidP="007850DE">
            <w:pPr>
              <w:snapToGrid w:val="0"/>
              <w:rPr>
                <w:rFonts w:ascii="宋体" w:hAnsi="宋体" w:cs="宋体"/>
                <w:snapToGrid w:val="0"/>
                <w:kern w:val="0"/>
                <w:szCs w:val="21"/>
              </w:rPr>
            </w:pPr>
            <w:r>
              <w:rPr>
                <w:rFonts w:ascii="宋体" w:hAnsi="宋体" w:cs="宋体" w:hint="eastAsia"/>
                <w:snapToGrid w:val="0"/>
                <w:kern w:val="0"/>
                <w:szCs w:val="21"/>
              </w:rPr>
              <w:t>评标价等于评标基准价的得满分；偏离评标基准价的，每高1%扣2分，每低1%扣1分，偏离不足1%的，按插入法计算得分。</w:t>
            </w:r>
          </w:p>
        </w:tc>
      </w:tr>
      <w:bookmarkEnd w:id="0"/>
    </w:tbl>
    <w:p w:rsidR="003E26D6" w:rsidRDefault="003E26D6" w:rsidP="003E26D6">
      <w:pPr>
        <w:pStyle w:val="2"/>
        <w:adjustRightInd w:val="0"/>
        <w:snapToGrid w:val="0"/>
        <w:spacing w:before="120" w:after="120" w:line="336" w:lineRule="auto"/>
        <w:rPr>
          <w:snapToGrid w:val="0"/>
          <w:kern w:val="0"/>
          <w:sz w:val="21"/>
          <w:szCs w:val="21"/>
        </w:rPr>
      </w:pPr>
      <w:r>
        <w:rPr>
          <w:rFonts w:ascii="Calibri" w:hAnsi="Calibri" w:cs="宋体" w:hint="eastAsia"/>
          <w:color w:val="444444"/>
          <w:kern w:val="0"/>
          <w:szCs w:val="21"/>
        </w:rPr>
        <w:lastRenderedPageBreak/>
        <w:fldChar w:fldCharType="end"/>
      </w:r>
      <w:bookmarkStart w:id="1" w:name="_Toc197050588"/>
      <w:bookmarkStart w:id="2" w:name="_Toc310936543"/>
      <w:r>
        <w:rPr>
          <w:snapToGrid w:val="0"/>
          <w:kern w:val="0"/>
          <w:sz w:val="21"/>
          <w:szCs w:val="21"/>
        </w:rPr>
        <w:t xml:space="preserve">1. </w:t>
      </w:r>
      <w:r>
        <w:rPr>
          <w:rFonts w:hint="eastAsia"/>
          <w:snapToGrid w:val="0"/>
          <w:kern w:val="0"/>
          <w:sz w:val="21"/>
          <w:szCs w:val="21"/>
        </w:rPr>
        <w:t>评标方法</w:t>
      </w:r>
      <w:bookmarkEnd w:id="1"/>
      <w:bookmarkEnd w:id="2"/>
    </w:p>
    <w:p w:rsidR="003E26D6" w:rsidRDefault="003E26D6" w:rsidP="003E26D6">
      <w:pPr>
        <w:adjustRightInd w:val="0"/>
        <w:snapToGrid w:val="0"/>
        <w:spacing w:line="336" w:lineRule="auto"/>
        <w:ind w:firstLine="420"/>
        <w:rPr>
          <w:snapToGrid w:val="0"/>
          <w:kern w:val="0"/>
          <w:szCs w:val="21"/>
        </w:rPr>
      </w:pPr>
      <w:bookmarkStart w:id="3" w:name="_Toc197050589"/>
      <w:bookmarkStart w:id="4" w:name="_Toc310936544"/>
      <w:r>
        <w:rPr>
          <w:rFonts w:hint="eastAsia"/>
          <w:snapToGrid w:val="0"/>
          <w:kern w:val="0"/>
          <w:szCs w:val="21"/>
        </w:rPr>
        <w:t>本次评标采用合理低价法。评标委员会对满足招标文件实质要求的投标文件，根据本章第</w:t>
      </w:r>
      <w:r>
        <w:rPr>
          <w:rFonts w:hint="eastAsia"/>
          <w:snapToGrid w:val="0"/>
          <w:kern w:val="0"/>
          <w:szCs w:val="21"/>
        </w:rPr>
        <w:t>2.2</w:t>
      </w:r>
      <w:r>
        <w:rPr>
          <w:rFonts w:hint="eastAsia"/>
          <w:snapToGrid w:val="0"/>
          <w:kern w:val="0"/>
          <w:szCs w:val="21"/>
        </w:rPr>
        <w:t>款规定的量化因素及量化标准进行打分，</w:t>
      </w:r>
      <w:r>
        <w:rPr>
          <w:rFonts w:ascii="宋体" w:hAnsi="Courier New" w:cs="Courier New" w:hint="eastAsia"/>
          <w:snapToGrid w:val="0"/>
          <w:kern w:val="0"/>
          <w:szCs w:val="21"/>
        </w:rPr>
        <w:t>在有效投标中</w:t>
      </w:r>
      <w:r>
        <w:rPr>
          <w:rFonts w:hint="eastAsia"/>
          <w:snapToGrid w:val="0"/>
          <w:kern w:val="0"/>
          <w:szCs w:val="21"/>
        </w:rPr>
        <w:t>按照</w:t>
      </w:r>
      <w:r>
        <w:rPr>
          <w:rFonts w:ascii="宋体" w:hAnsi="Courier New" w:cs="Courier New" w:hint="eastAsia"/>
          <w:snapToGrid w:val="0"/>
          <w:kern w:val="0"/>
          <w:szCs w:val="21"/>
        </w:rPr>
        <w:t>得分高低的</w:t>
      </w:r>
      <w:r>
        <w:rPr>
          <w:rFonts w:hint="eastAsia"/>
          <w:snapToGrid w:val="0"/>
          <w:kern w:val="0"/>
          <w:szCs w:val="21"/>
        </w:rPr>
        <w:t>的顺序推荐中标候选人，或根据招标人授权直接确定中标人，但投标报价低于其成本的除外。</w:t>
      </w:r>
      <w:r>
        <w:rPr>
          <w:rFonts w:ascii="宋体" w:hAnsi="宋体" w:cs="宋体" w:hint="eastAsia"/>
          <w:szCs w:val="21"/>
        </w:rPr>
        <w:t>出现2个或2个以上投标人评标价得分相同时，则</w:t>
      </w:r>
      <w:r>
        <w:rPr>
          <w:rFonts w:ascii="宋体" w:hAnsi="宋体" w:cs="宋体" w:hint="eastAsia"/>
        </w:rPr>
        <w:t>评标价</w:t>
      </w:r>
      <w:r>
        <w:rPr>
          <w:rFonts w:ascii="宋体" w:hAnsi="宋体" w:cs="宋体" w:hint="eastAsia"/>
          <w:szCs w:val="21"/>
        </w:rPr>
        <w:t>低者排序在前</w:t>
      </w:r>
      <w:r>
        <w:rPr>
          <w:rFonts w:hint="eastAsia"/>
          <w:snapToGrid w:val="0"/>
          <w:kern w:val="0"/>
          <w:szCs w:val="21"/>
        </w:rPr>
        <w:t>，</w:t>
      </w:r>
      <w:r>
        <w:rPr>
          <w:rFonts w:ascii="宋体" w:hAnsi="宋体" w:cs="宋体" w:hint="eastAsia"/>
          <w:szCs w:val="21"/>
        </w:rPr>
        <w:t>如</w:t>
      </w:r>
      <w:r>
        <w:rPr>
          <w:rFonts w:ascii="宋体" w:hAnsi="宋体" w:cs="宋体" w:hint="eastAsia"/>
        </w:rPr>
        <w:t>评标价</w:t>
      </w:r>
      <w:r>
        <w:rPr>
          <w:rFonts w:ascii="宋体" w:hAnsi="宋体" w:cs="宋体" w:hint="eastAsia"/>
          <w:szCs w:val="21"/>
        </w:rPr>
        <w:t>也相同</w:t>
      </w:r>
      <w:r>
        <w:rPr>
          <w:rFonts w:hint="eastAsia"/>
          <w:snapToGrid w:val="0"/>
          <w:kern w:val="0"/>
          <w:szCs w:val="21"/>
        </w:rPr>
        <w:t>，由招标人自行确定。</w:t>
      </w:r>
    </w:p>
    <w:p w:rsidR="003E26D6" w:rsidRDefault="003E26D6" w:rsidP="003E26D6">
      <w:pPr>
        <w:pStyle w:val="2"/>
        <w:adjustRightInd w:val="0"/>
        <w:snapToGrid w:val="0"/>
        <w:spacing w:before="120" w:after="120" w:line="336" w:lineRule="auto"/>
        <w:rPr>
          <w:snapToGrid w:val="0"/>
          <w:kern w:val="0"/>
          <w:sz w:val="21"/>
          <w:szCs w:val="21"/>
        </w:rPr>
      </w:pPr>
      <w:r>
        <w:rPr>
          <w:snapToGrid w:val="0"/>
          <w:kern w:val="0"/>
          <w:sz w:val="21"/>
          <w:szCs w:val="21"/>
        </w:rPr>
        <w:t xml:space="preserve">2. </w:t>
      </w:r>
      <w:r>
        <w:rPr>
          <w:rFonts w:hint="eastAsia"/>
          <w:snapToGrid w:val="0"/>
          <w:kern w:val="0"/>
          <w:sz w:val="21"/>
          <w:szCs w:val="21"/>
        </w:rPr>
        <w:t>评审标准</w:t>
      </w:r>
      <w:bookmarkEnd w:id="3"/>
      <w:bookmarkEnd w:id="4"/>
    </w:p>
    <w:p w:rsidR="003E26D6" w:rsidRDefault="003E26D6" w:rsidP="003E26D6">
      <w:pPr>
        <w:pStyle w:val="3"/>
        <w:adjustRightInd w:val="0"/>
        <w:snapToGrid w:val="0"/>
        <w:spacing w:line="336" w:lineRule="auto"/>
        <w:rPr>
          <w:snapToGrid w:val="0"/>
          <w:color w:val="auto"/>
          <w:sz w:val="21"/>
          <w:szCs w:val="21"/>
        </w:rPr>
      </w:pPr>
      <w:bookmarkStart w:id="5" w:name="_Toc301428527"/>
      <w:bookmarkStart w:id="6" w:name="_Toc300845612"/>
      <w:bookmarkStart w:id="7" w:name="_Toc270322239"/>
      <w:bookmarkStart w:id="8" w:name="_Toc303846811"/>
      <w:bookmarkStart w:id="9" w:name="_Toc280261885"/>
      <w:bookmarkStart w:id="10" w:name="_Toc308766913"/>
      <w:bookmarkStart w:id="11" w:name="_Toc271854817"/>
      <w:bookmarkStart w:id="12" w:name="_Toc272199889"/>
      <w:bookmarkStart w:id="13" w:name="_Toc308766113"/>
      <w:bookmarkStart w:id="14" w:name="_Toc301456839"/>
      <w:bookmarkStart w:id="15" w:name="_Toc261705439"/>
      <w:bookmarkStart w:id="16" w:name="_Toc309637152"/>
      <w:bookmarkStart w:id="17" w:name="_Toc272198750"/>
      <w:bookmarkStart w:id="18" w:name="_Toc310936545"/>
      <w:bookmarkStart w:id="19" w:name="_Toc265844679"/>
      <w:bookmarkStart w:id="20" w:name="_Toc261704924"/>
      <w:bookmarkStart w:id="21" w:name="_Toc197050590"/>
      <w:bookmarkStart w:id="22" w:name="_Toc301089715"/>
      <w:r>
        <w:rPr>
          <w:snapToGrid w:val="0"/>
          <w:color w:val="auto"/>
          <w:sz w:val="21"/>
          <w:szCs w:val="21"/>
        </w:rPr>
        <w:t xml:space="preserve">2.1 </w:t>
      </w:r>
      <w:r>
        <w:rPr>
          <w:rFonts w:hint="eastAsia"/>
          <w:snapToGrid w:val="0"/>
          <w:color w:val="auto"/>
          <w:sz w:val="21"/>
          <w:szCs w:val="21"/>
        </w:rPr>
        <w:t>初步评审标准</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E26D6" w:rsidRDefault="003E26D6" w:rsidP="003E26D6">
      <w:pPr>
        <w:adjustRightInd w:val="0"/>
        <w:snapToGrid w:val="0"/>
        <w:spacing w:line="336" w:lineRule="auto"/>
        <w:ind w:firstLine="420"/>
        <w:rPr>
          <w:snapToGrid w:val="0"/>
          <w:kern w:val="0"/>
          <w:szCs w:val="21"/>
        </w:rPr>
      </w:pPr>
      <w:bookmarkStart w:id="23" w:name="_Toc308766914"/>
      <w:bookmarkStart w:id="24" w:name="_Toc309637153"/>
      <w:bookmarkStart w:id="25" w:name="_Toc272199890"/>
      <w:bookmarkStart w:id="26" w:name="_Toc265844680"/>
      <w:bookmarkStart w:id="27" w:name="_Toc301089716"/>
      <w:bookmarkStart w:id="28" w:name="_Toc303846812"/>
      <w:bookmarkStart w:id="29" w:name="_Toc310936546"/>
      <w:bookmarkStart w:id="30" w:name="_Toc272198751"/>
      <w:bookmarkStart w:id="31" w:name="_Toc308766114"/>
      <w:bookmarkStart w:id="32" w:name="_Toc300845613"/>
      <w:bookmarkStart w:id="33" w:name="_Toc270322240"/>
      <w:bookmarkStart w:id="34" w:name="_Toc261704925"/>
      <w:bookmarkStart w:id="35" w:name="_Toc271854818"/>
      <w:bookmarkStart w:id="36" w:name="_Toc197050591"/>
      <w:bookmarkStart w:id="37" w:name="_Toc301428528"/>
      <w:bookmarkStart w:id="38" w:name="_Toc280261886"/>
      <w:bookmarkStart w:id="39" w:name="_Toc301456840"/>
      <w:bookmarkStart w:id="40" w:name="_Toc261705440"/>
      <w:r>
        <w:rPr>
          <w:rFonts w:hint="eastAsia"/>
          <w:snapToGrid w:val="0"/>
          <w:kern w:val="0"/>
          <w:szCs w:val="21"/>
        </w:rPr>
        <w:t xml:space="preserve">2.1.1 </w:t>
      </w:r>
      <w:r>
        <w:rPr>
          <w:rFonts w:hint="eastAsia"/>
          <w:snapToGrid w:val="0"/>
          <w:kern w:val="0"/>
          <w:szCs w:val="21"/>
        </w:rPr>
        <w:t>形式评审标准：见评标办法前附表。</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2.1.2</w:t>
      </w:r>
      <w:r>
        <w:rPr>
          <w:rFonts w:hint="eastAsia"/>
          <w:snapToGrid w:val="0"/>
          <w:kern w:val="0"/>
          <w:szCs w:val="21"/>
        </w:rPr>
        <w:t>资格评审标准：见评标办法前附表。</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 xml:space="preserve">2.1.3 </w:t>
      </w:r>
      <w:r>
        <w:rPr>
          <w:rFonts w:hint="eastAsia"/>
          <w:snapToGrid w:val="0"/>
          <w:kern w:val="0"/>
          <w:szCs w:val="21"/>
        </w:rPr>
        <w:t>响应性评审标准：见评标办法前附表。</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 xml:space="preserve">2.1.4 </w:t>
      </w:r>
      <w:r>
        <w:rPr>
          <w:rFonts w:hint="eastAsia"/>
          <w:snapToGrid w:val="0"/>
          <w:kern w:val="0"/>
          <w:szCs w:val="21"/>
        </w:rPr>
        <w:t>施工组织设计和项目管理机构评审标准：见评标办法前附表。</w:t>
      </w:r>
    </w:p>
    <w:p w:rsidR="003E26D6" w:rsidRDefault="003E26D6" w:rsidP="003E26D6">
      <w:pPr>
        <w:pStyle w:val="3"/>
        <w:adjustRightInd w:val="0"/>
        <w:snapToGrid w:val="0"/>
        <w:spacing w:line="336" w:lineRule="auto"/>
        <w:rPr>
          <w:snapToGrid w:val="0"/>
          <w:color w:val="auto"/>
          <w:sz w:val="21"/>
          <w:szCs w:val="21"/>
        </w:rPr>
      </w:pPr>
      <w:r>
        <w:rPr>
          <w:snapToGrid w:val="0"/>
          <w:color w:val="auto"/>
          <w:sz w:val="21"/>
          <w:szCs w:val="21"/>
        </w:rPr>
        <w:t>2.2</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snapToGrid w:val="0"/>
          <w:color w:val="auto"/>
          <w:sz w:val="21"/>
          <w:szCs w:val="21"/>
        </w:rPr>
        <w:t>详细评审标准</w:t>
      </w:r>
    </w:p>
    <w:p w:rsidR="003E26D6" w:rsidRDefault="003E26D6" w:rsidP="003E26D6">
      <w:pPr>
        <w:adjustRightInd w:val="0"/>
        <w:snapToGrid w:val="0"/>
        <w:spacing w:line="336" w:lineRule="auto"/>
        <w:ind w:firstLine="420"/>
        <w:rPr>
          <w:snapToGrid w:val="0"/>
          <w:kern w:val="0"/>
          <w:szCs w:val="21"/>
        </w:rPr>
      </w:pPr>
      <w:r>
        <w:rPr>
          <w:rStyle w:val="a8"/>
          <w:rFonts w:hint="eastAsia"/>
          <w:b/>
          <w:snapToGrid w:val="0"/>
          <w:szCs w:val="21"/>
        </w:rPr>
        <w:t>详细评审标准：</w:t>
      </w:r>
      <w:r>
        <w:rPr>
          <w:rFonts w:hint="eastAsia"/>
          <w:snapToGrid w:val="0"/>
          <w:kern w:val="0"/>
          <w:szCs w:val="21"/>
        </w:rPr>
        <w:t>见评标办法前附表；</w:t>
      </w:r>
    </w:p>
    <w:p w:rsidR="003E26D6" w:rsidRDefault="003E26D6" w:rsidP="003E26D6">
      <w:pPr>
        <w:pStyle w:val="2"/>
        <w:adjustRightInd w:val="0"/>
        <w:snapToGrid w:val="0"/>
        <w:spacing w:before="120" w:after="120" w:line="336" w:lineRule="auto"/>
        <w:rPr>
          <w:snapToGrid w:val="0"/>
          <w:kern w:val="0"/>
          <w:sz w:val="21"/>
          <w:szCs w:val="21"/>
        </w:rPr>
      </w:pPr>
      <w:bookmarkStart w:id="41" w:name="_Toc197050592"/>
      <w:bookmarkStart w:id="42" w:name="_Toc310936547"/>
      <w:r>
        <w:rPr>
          <w:snapToGrid w:val="0"/>
          <w:kern w:val="0"/>
          <w:sz w:val="21"/>
          <w:szCs w:val="21"/>
        </w:rPr>
        <w:t xml:space="preserve">3. </w:t>
      </w:r>
      <w:r>
        <w:rPr>
          <w:rFonts w:hint="eastAsia"/>
          <w:snapToGrid w:val="0"/>
          <w:kern w:val="0"/>
          <w:sz w:val="21"/>
          <w:szCs w:val="21"/>
        </w:rPr>
        <w:t>评标程序</w:t>
      </w:r>
      <w:bookmarkEnd w:id="41"/>
      <w:bookmarkEnd w:id="42"/>
    </w:p>
    <w:p w:rsidR="003E26D6" w:rsidRDefault="003E26D6" w:rsidP="003E26D6">
      <w:pPr>
        <w:pStyle w:val="3"/>
        <w:adjustRightInd w:val="0"/>
        <w:snapToGrid w:val="0"/>
        <w:spacing w:line="336" w:lineRule="auto"/>
        <w:rPr>
          <w:snapToGrid w:val="0"/>
          <w:color w:val="auto"/>
          <w:sz w:val="21"/>
          <w:szCs w:val="21"/>
        </w:rPr>
      </w:pPr>
      <w:bookmarkStart w:id="43" w:name="_Toc301456842"/>
      <w:bookmarkStart w:id="44" w:name="_Toc301089718"/>
      <w:bookmarkStart w:id="45" w:name="_Toc265844682"/>
      <w:bookmarkStart w:id="46" w:name="_Toc272198753"/>
      <w:bookmarkStart w:id="47" w:name="_Toc261705442"/>
      <w:bookmarkStart w:id="48" w:name="_Toc310936548"/>
      <w:bookmarkStart w:id="49" w:name="_Toc272199892"/>
      <w:bookmarkStart w:id="50" w:name="_Toc197050593"/>
      <w:bookmarkStart w:id="51" w:name="_Toc280261888"/>
      <w:bookmarkStart w:id="52" w:name="_Toc270322242"/>
      <w:bookmarkStart w:id="53" w:name="_Toc300845615"/>
      <w:bookmarkStart w:id="54" w:name="_Toc271854820"/>
      <w:bookmarkStart w:id="55" w:name="_Toc308766916"/>
      <w:bookmarkStart w:id="56" w:name="_Toc301428530"/>
      <w:bookmarkStart w:id="57" w:name="_Toc261704927"/>
      <w:bookmarkStart w:id="58" w:name="_Toc309637155"/>
      <w:r>
        <w:rPr>
          <w:snapToGrid w:val="0"/>
          <w:color w:val="auto"/>
          <w:sz w:val="21"/>
          <w:szCs w:val="21"/>
        </w:rPr>
        <w:t xml:space="preserve">3.1 </w:t>
      </w:r>
      <w:r>
        <w:rPr>
          <w:rFonts w:hint="eastAsia"/>
          <w:snapToGrid w:val="0"/>
          <w:color w:val="auto"/>
          <w:sz w:val="21"/>
          <w:szCs w:val="21"/>
        </w:rPr>
        <w:t>初步评审</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3E26D6" w:rsidRDefault="003E26D6" w:rsidP="003E26D6">
      <w:pPr>
        <w:adjustRightInd w:val="0"/>
        <w:snapToGrid w:val="0"/>
        <w:spacing w:line="336" w:lineRule="auto"/>
        <w:ind w:firstLine="420"/>
        <w:rPr>
          <w:snapToGrid w:val="0"/>
          <w:kern w:val="0"/>
          <w:szCs w:val="21"/>
        </w:rPr>
      </w:pPr>
      <w:r>
        <w:rPr>
          <w:snapToGrid w:val="0"/>
          <w:kern w:val="0"/>
          <w:szCs w:val="21"/>
        </w:rPr>
        <w:t>3.1.1</w:t>
      </w:r>
      <w:r>
        <w:rPr>
          <w:rFonts w:hint="eastAsia"/>
          <w:snapToGrid w:val="0"/>
          <w:kern w:val="0"/>
          <w:szCs w:val="21"/>
        </w:rPr>
        <w:t>初步评审</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评标委员会依据本章第</w:t>
      </w:r>
      <w:r>
        <w:rPr>
          <w:snapToGrid w:val="0"/>
          <w:kern w:val="0"/>
          <w:szCs w:val="21"/>
        </w:rPr>
        <w:t xml:space="preserve">2.1 </w:t>
      </w:r>
      <w:r>
        <w:rPr>
          <w:rFonts w:hint="eastAsia"/>
          <w:snapToGrid w:val="0"/>
          <w:kern w:val="0"/>
          <w:szCs w:val="21"/>
        </w:rPr>
        <w:t>款规定的标准对投标文件进行初步评审。有一项不符合评审标准的，作否决投标处理。</w:t>
      </w:r>
    </w:p>
    <w:p w:rsidR="003E26D6" w:rsidRDefault="003E26D6" w:rsidP="003E26D6">
      <w:pPr>
        <w:adjustRightInd w:val="0"/>
        <w:snapToGrid w:val="0"/>
        <w:spacing w:line="336" w:lineRule="auto"/>
        <w:ind w:firstLine="420"/>
        <w:rPr>
          <w:snapToGrid w:val="0"/>
          <w:kern w:val="0"/>
          <w:szCs w:val="21"/>
        </w:rPr>
      </w:pPr>
      <w:r>
        <w:rPr>
          <w:rStyle w:val="a8"/>
          <w:b/>
          <w:snapToGrid w:val="0"/>
          <w:szCs w:val="21"/>
        </w:rPr>
        <w:t xml:space="preserve">3.1.2 </w:t>
      </w:r>
      <w:r>
        <w:rPr>
          <w:rFonts w:hint="eastAsia"/>
          <w:snapToGrid w:val="0"/>
          <w:kern w:val="0"/>
          <w:szCs w:val="21"/>
        </w:rPr>
        <w:t>投标人有以下情形之一的，其投标作否决投标处理：</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snapToGrid w:val="0"/>
          <w:kern w:val="0"/>
          <w:szCs w:val="21"/>
        </w:rPr>
        <w:t>1</w:t>
      </w:r>
      <w:r>
        <w:rPr>
          <w:rFonts w:hint="eastAsia"/>
          <w:snapToGrid w:val="0"/>
          <w:kern w:val="0"/>
          <w:szCs w:val="21"/>
        </w:rPr>
        <w:t>）第</w:t>
      </w:r>
      <w:r>
        <w:rPr>
          <w:rFonts w:hint="eastAsia"/>
          <w:snapToGrid w:val="0"/>
          <w:kern w:val="0"/>
          <w:szCs w:val="21"/>
        </w:rPr>
        <w:t>2</w:t>
      </w:r>
      <w:r>
        <w:rPr>
          <w:rFonts w:hint="eastAsia"/>
          <w:snapToGrid w:val="0"/>
          <w:kern w:val="0"/>
          <w:szCs w:val="21"/>
        </w:rPr>
        <w:t>章“投标人须知”第</w:t>
      </w:r>
      <w:r>
        <w:rPr>
          <w:snapToGrid w:val="0"/>
          <w:kern w:val="0"/>
          <w:szCs w:val="21"/>
        </w:rPr>
        <w:t>1.4.</w:t>
      </w:r>
      <w:r>
        <w:rPr>
          <w:rFonts w:hint="eastAsia"/>
          <w:snapToGrid w:val="0"/>
          <w:kern w:val="0"/>
          <w:szCs w:val="21"/>
        </w:rPr>
        <w:t>1</w:t>
      </w:r>
      <w:r>
        <w:rPr>
          <w:rFonts w:hint="eastAsia"/>
          <w:snapToGrid w:val="0"/>
          <w:kern w:val="0"/>
          <w:szCs w:val="21"/>
        </w:rPr>
        <w:t>项规定的任何一种情形的；</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snapToGrid w:val="0"/>
          <w:kern w:val="0"/>
          <w:szCs w:val="21"/>
        </w:rPr>
        <w:t>2</w:t>
      </w:r>
      <w:r>
        <w:rPr>
          <w:rFonts w:hint="eastAsia"/>
          <w:snapToGrid w:val="0"/>
          <w:kern w:val="0"/>
          <w:szCs w:val="21"/>
        </w:rPr>
        <w:t>）投标时的项目经理与报名时的项目经理不一致的；</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snapToGrid w:val="0"/>
          <w:kern w:val="0"/>
          <w:szCs w:val="21"/>
        </w:rPr>
        <w:t>3</w:t>
      </w:r>
      <w:r>
        <w:rPr>
          <w:rFonts w:hint="eastAsia"/>
          <w:snapToGrid w:val="0"/>
          <w:kern w:val="0"/>
          <w:szCs w:val="21"/>
        </w:rPr>
        <w:t>）串通投标或弄虚作假或有其他违法行为的；</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rFonts w:hint="eastAsia"/>
          <w:snapToGrid w:val="0"/>
          <w:kern w:val="0"/>
          <w:szCs w:val="21"/>
        </w:rPr>
        <w:t>4</w:t>
      </w:r>
      <w:r>
        <w:rPr>
          <w:rFonts w:hint="eastAsia"/>
          <w:snapToGrid w:val="0"/>
          <w:kern w:val="0"/>
          <w:szCs w:val="21"/>
        </w:rPr>
        <w:t>）不按评标委员会要求澄清、说明或补正的；</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rFonts w:hint="eastAsia"/>
          <w:snapToGrid w:val="0"/>
          <w:kern w:val="0"/>
          <w:szCs w:val="21"/>
        </w:rPr>
        <w:t>5</w:t>
      </w:r>
      <w:r>
        <w:rPr>
          <w:rFonts w:hint="eastAsia"/>
          <w:snapToGrid w:val="0"/>
          <w:kern w:val="0"/>
          <w:szCs w:val="21"/>
        </w:rPr>
        <w:t>）招标人不能接受的其他条件。</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t>①</w:t>
      </w:r>
      <w:r>
        <w:rPr>
          <w:snapToGrid w:val="0"/>
          <w:kern w:val="0"/>
          <w:szCs w:val="21"/>
        </w:rPr>
        <w:t>投标保证金由非投标单位出具；</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t>②</w:t>
      </w:r>
      <w:r>
        <w:rPr>
          <w:snapToGrid w:val="0"/>
          <w:kern w:val="0"/>
          <w:szCs w:val="21"/>
        </w:rPr>
        <w:t>投标人代表</w:t>
      </w:r>
      <w:r>
        <w:rPr>
          <w:rFonts w:hint="eastAsia"/>
          <w:snapToGrid w:val="0"/>
          <w:kern w:val="0"/>
          <w:szCs w:val="21"/>
        </w:rPr>
        <w:t>签署投标文件但</w:t>
      </w:r>
      <w:r>
        <w:rPr>
          <w:snapToGrid w:val="0"/>
          <w:kern w:val="0"/>
          <w:szCs w:val="21"/>
        </w:rPr>
        <w:t>无法定代表人出具的有效授权委托书的，或授权委托书的签署或有效期不满足招标文件要求的；</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lastRenderedPageBreak/>
        <w:t>③</w:t>
      </w:r>
      <w:r>
        <w:rPr>
          <w:snapToGrid w:val="0"/>
          <w:kern w:val="0"/>
          <w:szCs w:val="21"/>
        </w:rPr>
        <w:t>投标有效期不足的；</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t>④</w:t>
      </w:r>
      <w:r>
        <w:rPr>
          <w:rFonts w:hint="eastAsia"/>
          <w:snapToGrid w:val="0"/>
          <w:kern w:val="0"/>
          <w:szCs w:val="21"/>
        </w:rPr>
        <w:t>修改工程量清单的名称或数量的；</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t>⑤</w:t>
      </w:r>
      <w:r>
        <w:rPr>
          <w:snapToGrid w:val="0"/>
          <w:kern w:val="0"/>
          <w:szCs w:val="21"/>
        </w:rPr>
        <w:t>不同投标人的投标文件出现了评标委员会认为不应当雷同的情况</w:t>
      </w:r>
      <w:r>
        <w:rPr>
          <w:rFonts w:hint="eastAsia"/>
          <w:snapToGrid w:val="0"/>
          <w:kern w:val="0"/>
          <w:szCs w:val="21"/>
        </w:rPr>
        <w:t>；</w:t>
      </w:r>
    </w:p>
    <w:p w:rsidR="003E26D6" w:rsidRDefault="003E26D6" w:rsidP="003E26D6">
      <w:pPr>
        <w:adjustRightInd w:val="0"/>
        <w:snapToGrid w:val="0"/>
        <w:spacing w:line="336" w:lineRule="auto"/>
        <w:ind w:firstLine="422"/>
        <w:rPr>
          <w:b/>
          <w:snapToGrid w:val="0"/>
          <w:kern w:val="0"/>
          <w:szCs w:val="21"/>
        </w:rPr>
      </w:pPr>
      <w:r>
        <w:rPr>
          <w:rFonts w:ascii="宋体" w:hAnsi="宋体" w:cs="宋体" w:hint="eastAsia"/>
          <w:b/>
          <w:snapToGrid w:val="0"/>
          <w:kern w:val="0"/>
          <w:szCs w:val="21"/>
        </w:rPr>
        <w:t>⑥</w:t>
      </w:r>
      <w:r>
        <w:rPr>
          <w:rFonts w:hint="eastAsia"/>
          <w:b/>
          <w:snapToGrid w:val="0"/>
          <w:kern w:val="0"/>
          <w:szCs w:val="21"/>
        </w:rPr>
        <w:t>未承诺签订中标合同的同时签订廉政合同、安全生产合同和资金安全合同的；</w:t>
      </w:r>
    </w:p>
    <w:p w:rsidR="003E26D6" w:rsidRDefault="003E26D6" w:rsidP="003E26D6">
      <w:pPr>
        <w:adjustRightInd w:val="0"/>
        <w:snapToGrid w:val="0"/>
        <w:spacing w:line="336" w:lineRule="auto"/>
        <w:ind w:firstLine="422"/>
        <w:rPr>
          <w:b/>
          <w:snapToGrid w:val="0"/>
          <w:kern w:val="0"/>
          <w:szCs w:val="21"/>
        </w:rPr>
      </w:pPr>
      <w:r>
        <w:rPr>
          <w:rFonts w:ascii="宋体" w:hAnsi="宋体" w:cs="宋体" w:hint="eastAsia"/>
          <w:b/>
          <w:snapToGrid w:val="0"/>
          <w:kern w:val="0"/>
          <w:szCs w:val="21"/>
        </w:rPr>
        <w:t>⑦</w:t>
      </w:r>
      <w:r>
        <w:rPr>
          <w:rFonts w:hint="eastAsia"/>
          <w:b/>
          <w:snapToGrid w:val="0"/>
          <w:kern w:val="0"/>
          <w:szCs w:val="21"/>
        </w:rPr>
        <w:t>未承诺不拖欠农民工工资的及未承诺项目经理无在建承诺的；</w:t>
      </w:r>
    </w:p>
    <w:p w:rsidR="003E26D6" w:rsidRDefault="003E26D6" w:rsidP="003E26D6">
      <w:pPr>
        <w:adjustRightInd w:val="0"/>
        <w:snapToGrid w:val="0"/>
        <w:spacing w:line="336" w:lineRule="auto"/>
        <w:ind w:firstLine="420"/>
        <w:rPr>
          <w:snapToGrid w:val="0"/>
          <w:kern w:val="0"/>
          <w:szCs w:val="21"/>
        </w:rPr>
      </w:pPr>
      <w:r>
        <w:rPr>
          <w:rFonts w:ascii="宋体" w:hAnsi="宋体" w:cs="宋体" w:hint="eastAsia"/>
          <w:snapToGrid w:val="0"/>
          <w:kern w:val="0"/>
          <w:szCs w:val="21"/>
        </w:rPr>
        <w:t>⑧</w:t>
      </w:r>
      <w:r>
        <w:rPr>
          <w:rFonts w:hint="eastAsia"/>
          <w:snapToGrid w:val="0"/>
          <w:kern w:val="0"/>
          <w:szCs w:val="21"/>
        </w:rPr>
        <w:t>其他不满足法律法规、招标文件规定或评标委员会讨论三分之二以上多数通过确定为废标的情形。</w:t>
      </w:r>
    </w:p>
    <w:p w:rsidR="003E26D6" w:rsidRDefault="003E26D6" w:rsidP="003E26D6">
      <w:pPr>
        <w:adjustRightInd w:val="0"/>
        <w:snapToGrid w:val="0"/>
        <w:spacing w:line="336" w:lineRule="auto"/>
        <w:ind w:firstLine="420"/>
        <w:rPr>
          <w:snapToGrid w:val="0"/>
          <w:kern w:val="0"/>
          <w:szCs w:val="21"/>
        </w:rPr>
      </w:pPr>
      <w:r>
        <w:rPr>
          <w:rStyle w:val="a8"/>
          <w:b/>
          <w:snapToGrid w:val="0"/>
          <w:szCs w:val="21"/>
        </w:rPr>
        <w:t xml:space="preserve">3.1.3 </w:t>
      </w:r>
      <w:r>
        <w:rPr>
          <w:rFonts w:hint="eastAsia"/>
          <w:snapToGrid w:val="0"/>
          <w:kern w:val="0"/>
          <w:szCs w:val="21"/>
        </w:rPr>
        <w:t>投标报价有算术错误的，评标委员会按以下原则对投标报价进行修正，修正的价格经投标人书面确认后具有约束力。投标人不接受修正价格的，其投标作否决投标处理。</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snapToGrid w:val="0"/>
          <w:kern w:val="0"/>
          <w:szCs w:val="21"/>
        </w:rPr>
        <w:t>1</w:t>
      </w:r>
      <w:r>
        <w:rPr>
          <w:rFonts w:hint="eastAsia"/>
          <w:snapToGrid w:val="0"/>
          <w:kern w:val="0"/>
          <w:szCs w:val="21"/>
        </w:rPr>
        <w:t>）投标文件中的大写金额与小写金额不一致的，以大写金额为准；</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w:t>
      </w:r>
      <w:r>
        <w:rPr>
          <w:snapToGrid w:val="0"/>
          <w:kern w:val="0"/>
          <w:szCs w:val="21"/>
        </w:rPr>
        <w:t>2</w:t>
      </w:r>
      <w:r>
        <w:rPr>
          <w:rFonts w:hint="eastAsia"/>
          <w:snapToGrid w:val="0"/>
          <w:kern w:val="0"/>
          <w:szCs w:val="21"/>
        </w:rPr>
        <w:t>）总价金额与依据单价计算出的结果不一致的，以单价金额为准修正总价，但单价金额小数点有明显错误的除外。</w:t>
      </w:r>
    </w:p>
    <w:p w:rsidR="003E26D6" w:rsidRDefault="003E26D6" w:rsidP="003E26D6">
      <w:pPr>
        <w:pStyle w:val="3"/>
        <w:adjustRightInd w:val="0"/>
        <w:snapToGrid w:val="0"/>
        <w:spacing w:line="336" w:lineRule="auto"/>
        <w:rPr>
          <w:snapToGrid w:val="0"/>
          <w:color w:val="auto"/>
          <w:sz w:val="21"/>
          <w:szCs w:val="21"/>
        </w:rPr>
      </w:pPr>
      <w:bookmarkStart w:id="59" w:name="_Toc261705443"/>
      <w:bookmarkStart w:id="60" w:name="_Toc301456843"/>
      <w:bookmarkStart w:id="61" w:name="_Toc300845616"/>
      <w:bookmarkStart w:id="62" w:name="_Toc308766917"/>
      <w:bookmarkStart w:id="63" w:name="_Toc309637156"/>
      <w:bookmarkStart w:id="64" w:name="_Toc197050594"/>
      <w:bookmarkStart w:id="65" w:name="_Toc301089719"/>
      <w:bookmarkStart w:id="66" w:name="_Toc271854821"/>
      <w:bookmarkStart w:id="67" w:name="_Toc261704928"/>
      <w:bookmarkStart w:id="68" w:name="_Toc265844683"/>
      <w:bookmarkStart w:id="69" w:name="_Toc272199893"/>
      <w:bookmarkStart w:id="70" w:name="_Toc310936549"/>
      <w:bookmarkStart w:id="71" w:name="_Toc301428531"/>
      <w:bookmarkStart w:id="72" w:name="_Toc280261889"/>
      <w:bookmarkStart w:id="73" w:name="_Toc270322243"/>
      <w:bookmarkStart w:id="74" w:name="_Toc272198754"/>
      <w:r>
        <w:rPr>
          <w:snapToGrid w:val="0"/>
          <w:color w:val="auto"/>
          <w:sz w:val="21"/>
          <w:szCs w:val="21"/>
        </w:rPr>
        <w:t xml:space="preserve">3.2 </w:t>
      </w:r>
      <w:r>
        <w:rPr>
          <w:rFonts w:hint="eastAsia"/>
          <w:snapToGrid w:val="0"/>
          <w:color w:val="auto"/>
          <w:sz w:val="21"/>
          <w:szCs w:val="21"/>
        </w:rPr>
        <w:t>详细评审</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3E26D6" w:rsidRDefault="003E26D6" w:rsidP="003E26D6">
      <w:pPr>
        <w:adjustRightInd w:val="0"/>
        <w:snapToGrid w:val="0"/>
        <w:spacing w:line="336" w:lineRule="auto"/>
        <w:ind w:firstLine="420"/>
        <w:rPr>
          <w:snapToGrid w:val="0"/>
          <w:kern w:val="0"/>
          <w:szCs w:val="21"/>
        </w:rPr>
      </w:pPr>
      <w:bookmarkStart w:id="75" w:name="_Toc272199894"/>
      <w:bookmarkStart w:id="76" w:name="_Toc271854822"/>
      <w:bookmarkStart w:id="77" w:name="_Toc197050595"/>
      <w:bookmarkStart w:id="78" w:name="_Toc270322244"/>
      <w:bookmarkStart w:id="79" w:name="_Toc310936550"/>
      <w:bookmarkStart w:id="80" w:name="_Toc301456844"/>
      <w:bookmarkStart w:id="81" w:name="_Toc272198755"/>
      <w:bookmarkStart w:id="82" w:name="_Toc280261890"/>
      <w:bookmarkStart w:id="83" w:name="_Toc301428532"/>
      <w:bookmarkStart w:id="84" w:name="_Toc301089720"/>
      <w:bookmarkStart w:id="85" w:name="_Toc261704929"/>
      <w:bookmarkStart w:id="86" w:name="_Toc265844684"/>
      <w:bookmarkStart w:id="87" w:name="_Toc308766918"/>
      <w:bookmarkStart w:id="88" w:name="_Toc300845617"/>
      <w:bookmarkStart w:id="89" w:name="_Toc261705444"/>
      <w:bookmarkStart w:id="90" w:name="_Toc309637157"/>
      <w:r>
        <w:rPr>
          <w:rFonts w:hint="eastAsia"/>
          <w:snapToGrid w:val="0"/>
          <w:kern w:val="0"/>
          <w:szCs w:val="21"/>
        </w:rPr>
        <w:t>3.2.1</w:t>
      </w:r>
      <w:r>
        <w:rPr>
          <w:rFonts w:hint="eastAsia"/>
          <w:snapToGrid w:val="0"/>
          <w:kern w:val="0"/>
          <w:szCs w:val="21"/>
        </w:rPr>
        <w:t>评标委员会按本章第</w:t>
      </w:r>
      <w:r>
        <w:rPr>
          <w:rFonts w:hint="eastAsia"/>
          <w:snapToGrid w:val="0"/>
          <w:kern w:val="0"/>
          <w:szCs w:val="21"/>
        </w:rPr>
        <w:t>2.2</w:t>
      </w:r>
      <w:r>
        <w:rPr>
          <w:rFonts w:hint="eastAsia"/>
          <w:snapToGrid w:val="0"/>
          <w:kern w:val="0"/>
          <w:szCs w:val="21"/>
        </w:rPr>
        <w:t>款规定的量化因素和标准进行计算。</w:t>
      </w:r>
    </w:p>
    <w:p w:rsidR="003E26D6" w:rsidRDefault="003E26D6" w:rsidP="003E26D6">
      <w:pPr>
        <w:adjustRightInd w:val="0"/>
        <w:snapToGrid w:val="0"/>
        <w:spacing w:line="336" w:lineRule="auto"/>
        <w:ind w:firstLine="420"/>
        <w:rPr>
          <w:snapToGrid w:val="0"/>
          <w:kern w:val="0"/>
          <w:szCs w:val="21"/>
        </w:rPr>
      </w:pPr>
      <w:r>
        <w:rPr>
          <w:rFonts w:hint="eastAsia"/>
          <w:snapToGrid w:val="0"/>
          <w:kern w:val="0"/>
          <w:szCs w:val="21"/>
        </w:rPr>
        <w:t xml:space="preserve">3.2.2 </w:t>
      </w:r>
      <w:r>
        <w:rPr>
          <w:rFonts w:hint="eastAsia"/>
          <w:snapToGrid w:val="0"/>
          <w:kern w:val="0"/>
          <w:szCs w:val="21"/>
        </w:rPr>
        <w:t>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由评标委员会认定该投标人以低于成本报价竞标，其投标作否决投标处理。</w:t>
      </w:r>
    </w:p>
    <w:p w:rsidR="003E26D6" w:rsidRDefault="003E26D6" w:rsidP="003E26D6">
      <w:pPr>
        <w:pStyle w:val="3"/>
        <w:adjustRightInd w:val="0"/>
        <w:snapToGrid w:val="0"/>
        <w:spacing w:line="336" w:lineRule="auto"/>
        <w:rPr>
          <w:snapToGrid w:val="0"/>
          <w:color w:val="auto"/>
          <w:sz w:val="21"/>
          <w:szCs w:val="21"/>
        </w:rPr>
      </w:pPr>
      <w:r>
        <w:rPr>
          <w:snapToGrid w:val="0"/>
          <w:color w:val="auto"/>
          <w:sz w:val="21"/>
          <w:szCs w:val="21"/>
        </w:rPr>
        <w:t xml:space="preserve">3.3 </w:t>
      </w:r>
      <w:r>
        <w:rPr>
          <w:rFonts w:hint="eastAsia"/>
          <w:snapToGrid w:val="0"/>
          <w:color w:val="auto"/>
          <w:sz w:val="21"/>
          <w:szCs w:val="21"/>
        </w:rPr>
        <w:t>投标文件的澄清和补正</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E26D6" w:rsidRDefault="003E26D6" w:rsidP="003E26D6">
      <w:pPr>
        <w:adjustRightInd w:val="0"/>
        <w:snapToGrid w:val="0"/>
        <w:spacing w:line="336" w:lineRule="auto"/>
        <w:ind w:firstLine="420"/>
        <w:rPr>
          <w:snapToGrid w:val="0"/>
          <w:kern w:val="0"/>
          <w:szCs w:val="21"/>
        </w:rPr>
      </w:pPr>
      <w:r>
        <w:rPr>
          <w:rStyle w:val="a8"/>
          <w:b/>
          <w:snapToGrid w:val="0"/>
          <w:szCs w:val="21"/>
        </w:rPr>
        <w:t xml:space="preserve">3.3.1 </w:t>
      </w:r>
      <w:r>
        <w:rPr>
          <w:rFonts w:hint="eastAsia"/>
          <w:snapToGrid w:val="0"/>
          <w:kern w:val="0"/>
          <w:szCs w:val="21"/>
        </w:rPr>
        <w:t>在评标过程中，评标委员会可以书面形式要求投标人对所提交投标文件中不明确的内容进行书面澄清或说明，或者对细微偏差进行补正。评标委员会不接受投标人主动提出的澄清、说明或补正。</w:t>
      </w:r>
    </w:p>
    <w:p w:rsidR="003E26D6" w:rsidRDefault="003E26D6" w:rsidP="003E26D6">
      <w:pPr>
        <w:adjustRightInd w:val="0"/>
        <w:snapToGrid w:val="0"/>
        <w:spacing w:line="336" w:lineRule="auto"/>
        <w:ind w:firstLine="420"/>
        <w:rPr>
          <w:snapToGrid w:val="0"/>
          <w:kern w:val="0"/>
          <w:szCs w:val="21"/>
        </w:rPr>
      </w:pPr>
      <w:r>
        <w:rPr>
          <w:rStyle w:val="a8"/>
          <w:b/>
          <w:snapToGrid w:val="0"/>
          <w:szCs w:val="21"/>
        </w:rPr>
        <w:t xml:space="preserve">3.3.2 </w:t>
      </w:r>
      <w:r>
        <w:rPr>
          <w:rFonts w:hint="eastAsia"/>
          <w:snapToGrid w:val="0"/>
          <w:kern w:val="0"/>
          <w:szCs w:val="21"/>
        </w:rPr>
        <w:t>澄清、说明和补正不得改变投标文件的实质性内容（算术性错误修正的除外）。投标人的书面澄清、说明和补正属于投标文件的组成部分。</w:t>
      </w:r>
    </w:p>
    <w:p w:rsidR="003E26D6" w:rsidRDefault="003E26D6" w:rsidP="003E26D6">
      <w:pPr>
        <w:adjustRightInd w:val="0"/>
        <w:snapToGrid w:val="0"/>
        <w:spacing w:line="336" w:lineRule="auto"/>
        <w:ind w:firstLine="420"/>
        <w:rPr>
          <w:snapToGrid w:val="0"/>
          <w:kern w:val="0"/>
          <w:szCs w:val="21"/>
        </w:rPr>
      </w:pPr>
      <w:r>
        <w:rPr>
          <w:rStyle w:val="a8"/>
          <w:b/>
          <w:snapToGrid w:val="0"/>
          <w:szCs w:val="21"/>
        </w:rPr>
        <w:t xml:space="preserve">3.3.3 </w:t>
      </w:r>
      <w:r>
        <w:rPr>
          <w:rFonts w:hint="eastAsia"/>
          <w:snapToGrid w:val="0"/>
          <w:kern w:val="0"/>
          <w:szCs w:val="21"/>
        </w:rPr>
        <w:t>评标委员会对投标人提交的澄清、说明或补正有疑问的，可以要求投标人进一步澄清、说明或补正，直至满足评标委员会的要求。</w:t>
      </w:r>
    </w:p>
    <w:p w:rsidR="003E26D6" w:rsidRDefault="003E26D6" w:rsidP="003E26D6">
      <w:pPr>
        <w:pStyle w:val="3"/>
        <w:adjustRightInd w:val="0"/>
        <w:snapToGrid w:val="0"/>
        <w:spacing w:line="336" w:lineRule="auto"/>
        <w:rPr>
          <w:snapToGrid w:val="0"/>
          <w:color w:val="auto"/>
          <w:sz w:val="21"/>
          <w:szCs w:val="21"/>
        </w:rPr>
      </w:pPr>
      <w:bookmarkStart w:id="91" w:name="_Toc261705445"/>
      <w:bookmarkStart w:id="92" w:name="_Toc301089721"/>
      <w:bookmarkStart w:id="93" w:name="_Toc272199895"/>
      <w:bookmarkStart w:id="94" w:name="_Toc270322245"/>
      <w:bookmarkStart w:id="95" w:name="_Toc265844685"/>
      <w:bookmarkStart w:id="96" w:name="_Toc197050596"/>
      <w:bookmarkStart w:id="97" w:name="_Toc310936551"/>
      <w:bookmarkStart w:id="98" w:name="_Toc308766919"/>
      <w:bookmarkStart w:id="99" w:name="_Toc300845618"/>
      <w:bookmarkStart w:id="100" w:name="_Toc272198756"/>
      <w:bookmarkStart w:id="101" w:name="_Toc271854823"/>
      <w:bookmarkStart w:id="102" w:name="_Toc301428533"/>
      <w:bookmarkStart w:id="103" w:name="_Toc301456845"/>
      <w:bookmarkStart w:id="104" w:name="_Toc280261891"/>
      <w:bookmarkStart w:id="105" w:name="_Toc309637158"/>
      <w:bookmarkStart w:id="106" w:name="_Toc261704930"/>
      <w:r>
        <w:rPr>
          <w:snapToGrid w:val="0"/>
          <w:color w:val="auto"/>
          <w:sz w:val="21"/>
          <w:szCs w:val="21"/>
        </w:rPr>
        <w:t xml:space="preserve">3.4 </w:t>
      </w:r>
      <w:r>
        <w:rPr>
          <w:rFonts w:hint="eastAsia"/>
          <w:snapToGrid w:val="0"/>
          <w:color w:val="auto"/>
          <w:sz w:val="21"/>
          <w:szCs w:val="21"/>
        </w:rPr>
        <w:t>评标结果</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3E26D6" w:rsidRDefault="003E26D6" w:rsidP="003E26D6">
      <w:pPr>
        <w:adjustRightInd w:val="0"/>
        <w:snapToGrid w:val="0"/>
        <w:spacing w:line="336" w:lineRule="auto"/>
        <w:ind w:firstLine="422"/>
        <w:outlineLvl w:val="0"/>
        <w:rPr>
          <w:snapToGrid w:val="0"/>
          <w:kern w:val="0"/>
          <w:szCs w:val="21"/>
        </w:rPr>
      </w:pPr>
      <w:bookmarkStart w:id="107" w:name="_Toc252782576"/>
      <w:bookmarkStart w:id="108" w:name="_Toc309637159"/>
      <w:bookmarkStart w:id="109" w:name="_Toc272581810"/>
      <w:bookmarkStart w:id="110" w:name="_Toc249862128"/>
      <w:bookmarkStart w:id="111" w:name="_Toc300845619"/>
      <w:bookmarkStart w:id="112" w:name="_Toc310936552"/>
      <w:bookmarkStart w:id="113" w:name="_Toc265844686"/>
      <w:bookmarkStart w:id="114" w:name="_Toc251706325"/>
      <w:bookmarkStart w:id="115" w:name="_Toc308766120"/>
      <w:bookmarkStart w:id="116" w:name="_Toc301089722"/>
      <w:bookmarkStart w:id="117" w:name="_Toc261704931"/>
      <w:bookmarkStart w:id="118" w:name="_Toc301428534"/>
      <w:bookmarkStart w:id="119" w:name="_Toc308766920"/>
      <w:bookmarkStart w:id="120" w:name="_Toc261705446"/>
      <w:bookmarkStart w:id="121" w:name="_Toc250460013"/>
      <w:bookmarkStart w:id="122" w:name="_Toc303846818"/>
      <w:bookmarkStart w:id="123" w:name="_Toc271849806"/>
      <w:bookmarkStart w:id="124" w:name="_Toc279628708"/>
      <w:bookmarkStart w:id="125" w:name="_Toc252307627"/>
      <w:bookmarkStart w:id="126" w:name="_Toc270322246"/>
      <w:bookmarkStart w:id="127" w:name="_Toc301456846"/>
      <w:bookmarkStart w:id="128" w:name="_Toc250703771"/>
      <w:r>
        <w:rPr>
          <w:rStyle w:val="a8"/>
          <w:snapToGrid w:val="0"/>
          <w:szCs w:val="21"/>
        </w:rPr>
        <w:t>3.4.1</w:t>
      </w:r>
      <w:r>
        <w:rPr>
          <w:rFonts w:hint="eastAsia"/>
          <w:snapToGrid w:val="0"/>
          <w:kern w:val="0"/>
          <w:szCs w:val="21"/>
        </w:rPr>
        <w:t>除第二章“投标人须知”前附表授权直接确定中标人外，评标委员会</w:t>
      </w:r>
      <w:r>
        <w:rPr>
          <w:rFonts w:ascii="宋体" w:hAnsi="Courier New" w:cs="Courier New" w:hint="eastAsia"/>
          <w:snapToGrid w:val="0"/>
          <w:kern w:val="0"/>
          <w:szCs w:val="21"/>
        </w:rPr>
        <w:t>在有效投标中按照得分高低的次序，向招标人推荐3名中标候选人</w:t>
      </w:r>
      <w:r>
        <w:rPr>
          <w:rFonts w:hint="eastAsia"/>
          <w:snapToGrid w:val="0"/>
          <w:kern w:val="0"/>
          <w:szCs w:val="21"/>
        </w:rPr>
        <w:t>。</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3E26D6" w:rsidRDefault="003E26D6" w:rsidP="003E26D6">
      <w:pPr>
        <w:adjustRightInd w:val="0"/>
        <w:snapToGrid w:val="0"/>
        <w:spacing w:line="336" w:lineRule="auto"/>
        <w:ind w:firstLine="422"/>
        <w:outlineLvl w:val="0"/>
      </w:pPr>
      <w:bookmarkStart w:id="129" w:name="_Toc249862129"/>
      <w:bookmarkStart w:id="130" w:name="_Toc250703772"/>
      <w:bookmarkStart w:id="131" w:name="_Toc271849807"/>
      <w:bookmarkStart w:id="132" w:name="_Toc301428536"/>
      <w:bookmarkStart w:id="133" w:name="_Toc270322247"/>
      <w:bookmarkStart w:id="134" w:name="_Toc250460014"/>
      <w:bookmarkStart w:id="135" w:name="_Toc252307628"/>
      <w:bookmarkStart w:id="136" w:name="_Toc303846820"/>
      <w:bookmarkStart w:id="137" w:name="_Toc310936554"/>
      <w:bookmarkStart w:id="138" w:name="_Toc252782577"/>
      <w:bookmarkStart w:id="139" w:name="_Toc301089724"/>
      <w:bookmarkStart w:id="140" w:name="_Toc279628710"/>
      <w:bookmarkStart w:id="141" w:name="_Toc301456848"/>
      <w:bookmarkStart w:id="142" w:name="_Toc300845621"/>
      <w:bookmarkStart w:id="143" w:name="_Toc261704932"/>
      <w:bookmarkStart w:id="144" w:name="_Toc272581812"/>
      <w:bookmarkStart w:id="145" w:name="_Toc309637161"/>
      <w:bookmarkStart w:id="146" w:name="_Toc308766122"/>
      <w:bookmarkStart w:id="147" w:name="_Toc261705447"/>
      <w:bookmarkStart w:id="148" w:name="_Toc308766922"/>
      <w:bookmarkStart w:id="149" w:name="_Toc251706326"/>
      <w:bookmarkStart w:id="150" w:name="_Toc265844687"/>
      <w:r>
        <w:rPr>
          <w:rStyle w:val="a8"/>
          <w:snapToGrid w:val="0"/>
          <w:szCs w:val="21"/>
        </w:rPr>
        <w:t>3.4.2</w:t>
      </w:r>
      <w:r>
        <w:rPr>
          <w:snapToGrid w:val="0"/>
          <w:kern w:val="0"/>
          <w:szCs w:val="21"/>
        </w:rPr>
        <w:t xml:space="preserve"> </w:t>
      </w:r>
      <w:r>
        <w:rPr>
          <w:rFonts w:hint="eastAsia"/>
          <w:snapToGrid w:val="0"/>
          <w:kern w:val="0"/>
          <w:szCs w:val="21"/>
        </w:rPr>
        <w:t>评标委员会完成评标后，应当向招标人提交书面评标报告。</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3E26D6" w:rsidRDefault="003E26D6" w:rsidP="003E26D6">
      <w:pPr>
        <w:adjustRightInd w:val="0"/>
        <w:snapToGrid w:val="0"/>
        <w:spacing w:line="336" w:lineRule="auto"/>
        <w:ind w:firstLine="422"/>
        <w:outlineLvl w:val="0"/>
        <w:rPr>
          <w:rFonts w:ascii="Calibri" w:hAnsi="Calibri" w:cs="宋体"/>
          <w:color w:val="444444"/>
          <w:kern w:val="0"/>
          <w:szCs w:val="21"/>
        </w:rPr>
      </w:pPr>
    </w:p>
    <w:p w:rsidR="00E66146" w:rsidRPr="003E26D6" w:rsidRDefault="00E66146">
      <w:bookmarkStart w:id="151" w:name="_GoBack"/>
      <w:bookmarkEnd w:id="151"/>
    </w:p>
    <w:sectPr w:rsidR="00E66146" w:rsidRPr="003E26D6" w:rsidSect="00A86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897" w:rsidRDefault="00DA7897" w:rsidP="003E26D6">
      <w:r>
        <w:separator/>
      </w:r>
    </w:p>
  </w:endnote>
  <w:endnote w:type="continuationSeparator" w:id="0">
    <w:p w:rsidR="00DA7897" w:rsidRDefault="00DA7897" w:rsidP="003E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897" w:rsidRDefault="00DA7897" w:rsidP="003E26D6">
      <w:r>
        <w:separator/>
      </w:r>
    </w:p>
  </w:footnote>
  <w:footnote w:type="continuationSeparator" w:id="0">
    <w:p w:rsidR="00DA7897" w:rsidRDefault="00DA7897" w:rsidP="003E2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D7"/>
    <w:rsid w:val="003E26D6"/>
    <w:rsid w:val="00957FD7"/>
    <w:rsid w:val="00DA7897"/>
    <w:rsid w:val="00E6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68BA2-34D5-434D-A372-2242B0EF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6D6"/>
    <w:pPr>
      <w:widowControl w:val="0"/>
      <w:jc w:val="both"/>
    </w:pPr>
    <w:rPr>
      <w:rFonts w:ascii="Times New Roman" w:eastAsia="宋体" w:hAnsi="Times New Roman" w:cs="Times New Roman"/>
      <w:szCs w:val="24"/>
    </w:rPr>
  </w:style>
  <w:style w:type="paragraph" w:styleId="2">
    <w:name w:val="heading 2"/>
    <w:basedOn w:val="a"/>
    <w:next w:val="a"/>
    <w:link w:val="20"/>
    <w:qFormat/>
    <w:rsid w:val="003E26D6"/>
    <w:pPr>
      <w:keepNext/>
      <w:keepLines/>
      <w:spacing w:line="416" w:lineRule="auto"/>
      <w:outlineLvl w:val="1"/>
    </w:pPr>
    <w:rPr>
      <w:rFonts w:ascii="Cambria" w:hAnsi="Cambria"/>
      <w:b/>
      <w:bCs/>
      <w:sz w:val="32"/>
      <w:szCs w:val="32"/>
    </w:rPr>
  </w:style>
  <w:style w:type="paragraph" w:styleId="3">
    <w:name w:val="heading 3"/>
    <w:basedOn w:val="a"/>
    <w:next w:val="a"/>
    <w:link w:val="30"/>
    <w:qFormat/>
    <w:rsid w:val="003E26D6"/>
    <w:pPr>
      <w:widowControl/>
      <w:spacing w:line="435" w:lineRule="atLeast"/>
      <w:jc w:val="left"/>
      <w:outlineLvl w:val="2"/>
    </w:pPr>
    <w:rPr>
      <w:rFonts w:ascii="宋体" w:hAnsi="宋体" w:cs="宋体"/>
      <w:b/>
      <w:bCs/>
      <w:color w:val="5181E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6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E26D6"/>
    <w:rPr>
      <w:sz w:val="18"/>
      <w:szCs w:val="18"/>
    </w:rPr>
  </w:style>
  <w:style w:type="paragraph" w:styleId="a5">
    <w:name w:val="footer"/>
    <w:basedOn w:val="a"/>
    <w:link w:val="a6"/>
    <w:uiPriority w:val="99"/>
    <w:unhideWhenUsed/>
    <w:rsid w:val="003E26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E26D6"/>
    <w:rPr>
      <w:sz w:val="18"/>
      <w:szCs w:val="18"/>
    </w:rPr>
  </w:style>
  <w:style w:type="character" w:customStyle="1" w:styleId="20">
    <w:name w:val="标题 2 字符"/>
    <w:basedOn w:val="a0"/>
    <w:link w:val="2"/>
    <w:rsid w:val="003E26D6"/>
    <w:rPr>
      <w:rFonts w:ascii="Cambria" w:eastAsia="宋体" w:hAnsi="Cambria" w:cs="Times New Roman"/>
      <w:b/>
      <w:bCs/>
      <w:sz w:val="32"/>
      <w:szCs w:val="32"/>
    </w:rPr>
  </w:style>
  <w:style w:type="character" w:customStyle="1" w:styleId="30">
    <w:name w:val="标题 3 字符"/>
    <w:basedOn w:val="a0"/>
    <w:link w:val="3"/>
    <w:rsid w:val="003E26D6"/>
    <w:rPr>
      <w:rFonts w:ascii="宋体" w:eastAsia="宋体" w:hAnsi="宋体" w:cs="宋体"/>
      <w:b/>
      <w:bCs/>
      <w:color w:val="5181EF"/>
      <w:kern w:val="0"/>
      <w:sz w:val="20"/>
      <w:szCs w:val="20"/>
    </w:rPr>
  </w:style>
  <w:style w:type="paragraph" w:styleId="a7">
    <w:name w:val="Balloon Text"/>
    <w:basedOn w:val="a"/>
    <w:link w:val="a8"/>
    <w:semiHidden/>
    <w:qFormat/>
    <w:rsid w:val="003E26D6"/>
    <w:pPr>
      <w:autoSpaceDE w:val="0"/>
      <w:autoSpaceDN w:val="0"/>
      <w:adjustRightInd w:val="0"/>
      <w:spacing w:line="312" w:lineRule="auto"/>
      <w:ind w:firstLineChars="200" w:firstLine="200"/>
    </w:pPr>
    <w:rPr>
      <w:kern w:val="0"/>
      <w:sz w:val="18"/>
      <w:szCs w:val="18"/>
    </w:rPr>
  </w:style>
  <w:style w:type="character" w:customStyle="1" w:styleId="a8">
    <w:name w:val="批注框文本 字符"/>
    <w:basedOn w:val="a0"/>
    <w:link w:val="a7"/>
    <w:semiHidden/>
    <w:qFormat/>
    <w:rsid w:val="003E26D6"/>
    <w:rPr>
      <w:rFonts w:ascii="Times New Roman" w:eastAsia="宋体" w:hAnsi="Times New Roman" w:cs="Times New Roman"/>
      <w:kern w:val="0"/>
      <w:sz w:val="18"/>
      <w:szCs w:val="18"/>
    </w:rPr>
  </w:style>
  <w:style w:type="character" w:styleId="a9">
    <w:name w:val="Hyperlink"/>
    <w:basedOn w:val="a0"/>
    <w:qFormat/>
    <w:rsid w:val="003E2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YHJT</dc:creator>
  <cp:keywords/>
  <dc:description/>
  <cp:lastModifiedBy>YHJT</cp:lastModifiedBy>
  <cp:revision>2</cp:revision>
  <dcterms:created xsi:type="dcterms:W3CDTF">2018-06-15T07:06:00Z</dcterms:created>
  <dcterms:modified xsi:type="dcterms:W3CDTF">2018-06-15T07:06:00Z</dcterms:modified>
</cp:coreProperties>
</file>