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C997C" w14:textId="77777777" w:rsidR="00E04334" w:rsidRDefault="00E04334">
      <w:pPr>
        <w:widowControl/>
        <w:spacing w:line="800" w:lineRule="exact"/>
        <w:jc w:val="center"/>
        <w:textAlignment w:val="center"/>
        <w:rPr>
          <w:rFonts w:eastAsia="仿宋"/>
          <w:spacing w:val="-20"/>
          <w:sz w:val="44"/>
          <w:szCs w:val="44"/>
        </w:rPr>
      </w:pPr>
    </w:p>
    <w:p w14:paraId="20F91C9D" w14:textId="77777777" w:rsidR="00E04334" w:rsidRDefault="00E04334">
      <w:pPr>
        <w:widowControl/>
        <w:spacing w:line="800" w:lineRule="exact"/>
        <w:jc w:val="center"/>
        <w:textAlignment w:val="center"/>
        <w:rPr>
          <w:rFonts w:eastAsia="仿宋"/>
          <w:spacing w:val="-20"/>
          <w:sz w:val="44"/>
          <w:szCs w:val="44"/>
        </w:rPr>
      </w:pPr>
    </w:p>
    <w:p w14:paraId="0FCB8276" w14:textId="77777777" w:rsidR="00E04334" w:rsidRDefault="00A1086F">
      <w:pPr>
        <w:widowControl/>
        <w:spacing w:line="800" w:lineRule="exact"/>
        <w:jc w:val="center"/>
        <w:textAlignment w:val="center"/>
        <w:outlineLvl w:val="2"/>
        <w:rPr>
          <w:rFonts w:eastAsiaTheme="minorEastAsia"/>
          <w:b/>
          <w:bCs/>
          <w:spacing w:val="-20"/>
          <w:sz w:val="44"/>
          <w:szCs w:val="44"/>
        </w:rPr>
      </w:pPr>
      <w:r>
        <w:rPr>
          <w:rFonts w:eastAsiaTheme="minorEastAsia"/>
          <w:b/>
          <w:bCs/>
          <w:spacing w:val="-20"/>
          <w:sz w:val="44"/>
          <w:szCs w:val="44"/>
        </w:rPr>
        <w:t>江苏省沿海开发集团有限公司关于</w:t>
      </w:r>
    </w:p>
    <w:p w14:paraId="0D58B107" w14:textId="77777777" w:rsidR="00E04334" w:rsidRDefault="00A1086F">
      <w:pPr>
        <w:widowControl/>
        <w:spacing w:line="800" w:lineRule="exact"/>
        <w:jc w:val="center"/>
        <w:textAlignment w:val="center"/>
        <w:outlineLvl w:val="2"/>
        <w:rPr>
          <w:rFonts w:eastAsiaTheme="minorEastAsia"/>
          <w:b/>
          <w:bCs/>
          <w:spacing w:val="-20"/>
          <w:sz w:val="44"/>
          <w:szCs w:val="44"/>
        </w:rPr>
      </w:pPr>
      <w:r>
        <w:rPr>
          <w:rFonts w:eastAsiaTheme="minorEastAsia" w:hint="eastAsia"/>
          <w:b/>
          <w:bCs/>
          <w:spacing w:val="-20"/>
          <w:sz w:val="44"/>
          <w:szCs w:val="44"/>
        </w:rPr>
        <w:t>江苏省苏东建筑工程有限公司</w:t>
      </w:r>
      <w:r>
        <w:rPr>
          <w:rFonts w:eastAsiaTheme="minorEastAsia"/>
          <w:b/>
          <w:bCs/>
          <w:spacing w:val="-20"/>
          <w:sz w:val="44"/>
          <w:szCs w:val="44"/>
        </w:rPr>
        <w:t>涉及</w:t>
      </w:r>
      <w:r>
        <w:rPr>
          <w:rFonts w:eastAsiaTheme="minorEastAsia" w:hint="eastAsia"/>
          <w:b/>
          <w:bCs/>
          <w:spacing w:val="-20"/>
          <w:sz w:val="44"/>
          <w:szCs w:val="44"/>
        </w:rPr>
        <w:t>10%</w:t>
      </w:r>
      <w:r>
        <w:rPr>
          <w:rFonts w:eastAsiaTheme="minorEastAsia" w:hint="eastAsia"/>
          <w:b/>
          <w:bCs/>
          <w:spacing w:val="-20"/>
          <w:sz w:val="44"/>
          <w:szCs w:val="44"/>
        </w:rPr>
        <w:t>股权</w:t>
      </w:r>
      <w:r>
        <w:rPr>
          <w:rFonts w:eastAsiaTheme="minorEastAsia"/>
          <w:b/>
          <w:bCs/>
          <w:spacing w:val="-20"/>
          <w:sz w:val="44"/>
          <w:szCs w:val="44"/>
        </w:rPr>
        <w:t>的</w:t>
      </w:r>
    </w:p>
    <w:p w14:paraId="1E8C09F3" w14:textId="77777777" w:rsidR="00E04334" w:rsidRDefault="00A1086F">
      <w:pPr>
        <w:widowControl/>
        <w:spacing w:line="800" w:lineRule="exact"/>
        <w:jc w:val="center"/>
        <w:textAlignment w:val="center"/>
        <w:outlineLvl w:val="2"/>
        <w:rPr>
          <w:rFonts w:eastAsiaTheme="minorEastAsia"/>
          <w:b/>
          <w:bCs/>
          <w:spacing w:val="-20"/>
          <w:sz w:val="44"/>
          <w:szCs w:val="44"/>
        </w:rPr>
      </w:pPr>
      <w:r>
        <w:rPr>
          <w:rFonts w:eastAsiaTheme="minorEastAsia"/>
          <w:b/>
          <w:bCs/>
          <w:spacing w:val="-20"/>
          <w:sz w:val="44"/>
          <w:szCs w:val="44"/>
        </w:rPr>
        <w:t>市场价值评估报告书</w:t>
      </w:r>
    </w:p>
    <w:p w14:paraId="7D666FCA" w14:textId="3389BFBE" w:rsidR="00E04334" w:rsidRDefault="00A1086F">
      <w:pPr>
        <w:widowControl/>
        <w:jc w:val="center"/>
        <w:textAlignment w:val="center"/>
        <w:rPr>
          <w:rFonts w:eastAsiaTheme="minorEastAsia"/>
          <w:sz w:val="28"/>
          <w:szCs w:val="28"/>
        </w:rPr>
      </w:pPr>
      <w:r>
        <w:rPr>
          <w:rFonts w:eastAsiaTheme="minorEastAsia"/>
          <w:sz w:val="28"/>
          <w:szCs w:val="28"/>
        </w:rPr>
        <w:t>编号：苏金汇通评报字【</w:t>
      </w:r>
      <w:r>
        <w:rPr>
          <w:rFonts w:eastAsiaTheme="minorEastAsia"/>
          <w:sz w:val="28"/>
          <w:szCs w:val="28"/>
        </w:rPr>
        <w:t>20</w:t>
      </w:r>
      <w:r>
        <w:rPr>
          <w:rFonts w:eastAsiaTheme="minorEastAsia" w:hint="eastAsia"/>
          <w:sz w:val="28"/>
          <w:szCs w:val="28"/>
        </w:rPr>
        <w:t>20</w:t>
      </w:r>
      <w:r>
        <w:rPr>
          <w:rFonts w:eastAsiaTheme="minorEastAsia"/>
          <w:sz w:val="28"/>
          <w:szCs w:val="28"/>
        </w:rPr>
        <w:t>】第</w:t>
      </w:r>
      <w:r>
        <w:rPr>
          <w:rFonts w:eastAsiaTheme="minorEastAsia"/>
          <w:sz w:val="28"/>
          <w:szCs w:val="28"/>
        </w:rPr>
        <w:t>Z-</w:t>
      </w:r>
      <w:r>
        <w:rPr>
          <w:rFonts w:eastAsiaTheme="minorEastAsia" w:hint="eastAsia"/>
          <w:sz w:val="28"/>
          <w:szCs w:val="28"/>
        </w:rPr>
        <w:t>117</w:t>
      </w:r>
      <w:r>
        <w:rPr>
          <w:rFonts w:eastAsiaTheme="minorEastAsia"/>
          <w:sz w:val="28"/>
          <w:szCs w:val="28"/>
        </w:rPr>
        <w:t>号</w:t>
      </w:r>
    </w:p>
    <w:p w14:paraId="5DDB8148" w14:textId="77777777" w:rsidR="00E04334" w:rsidRDefault="00E04334">
      <w:pPr>
        <w:spacing w:line="360" w:lineRule="auto"/>
        <w:jc w:val="center"/>
        <w:rPr>
          <w:b/>
          <w:sz w:val="28"/>
          <w:szCs w:val="28"/>
        </w:rPr>
      </w:pPr>
    </w:p>
    <w:p w14:paraId="48FB8C62" w14:textId="77777777" w:rsidR="00E04334" w:rsidRDefault="00E04334">
      <w:pPr>
        <w:spacing w:line="360" w:lineRule="auto"/>
        <w:jc w:val="center"/>
        <w:rPr>
          <w:rFonts w:eastAsia="楷体_GB2312"/>
          <w:b/>
        </w:rPr>
      </w:pPr>
    </w:p>
    <w:p w14:paraId="754574A6" w14:textId="77777777" w:rsidR="00E04334" w:rsidRDefault="00A1086F">
      <w:pPr>
        <w:spacing w:line="360" w:lineRule="auto"/>
        <w:jc w:val="center"/>
        <w:rPr>
          <w:rFonts w:eastAsia="楷体_GB2312"/>
          <w:b/>
        </w:rPr>
      </w:pPr>
      <w:r>
        <w:rPr>
          <w:rFonts w:eastAsia="楷体_GB2312"/>
          <w:b/>
        </w:rPr>
        <w:t xml:space="preserve"> </w:t>
      </w:r>
    </w:p>
    <w:p w14:paraId="0498F779" w14:textId="77777777" w:rsidR="00E04334" w:rsidRDefault="00E04334">
      <w:pPr>
        <w:spacing w:line="360" w:lineRule="auto"/>
        <w:jc w:val="center"/>
        <w:rPr>
          <w:rFonts w:eastAsia="楷体_GB2312"/>
          <w:b/>
        </w:rPr>
      </w:pPr>
    </w:p>
    <w:p w14:paraId="7B5A9779" w14:textId="77777777" w:rsidR="00E04334" w:rsidRDefault="00E04334">
      <w:pPr>
        <w:spacing w:line="360" w:lineRule="auto"/>
        <w:jc w:val="center"/>
        <w:rPr>
          <w:rFonts w:eastAsia="楷体_GB2312"/>
          <w:b/>
        </w:rPr>
      </w:pPr>
    </w:p>
    <w:p w14:paraId="5D71F7D7" w14:textId="77777777" w:rsidR="00E04334" w:rsidRDefault="00E04334">
      <w:pPr>
        <w:spacing w:line="360" w:lineRule="auto"/>
        <w:jc w:val="center"/>
        <w:rPr>
          <w:rFonts w:eastAsia="楷体_GB2312"/>
          <w:b/>
        </w:rPr>
      </w:pPr>
    </w:p>
    <w:p w14:paraId="783DC8BF" w14:textId="77777777" w:rsidR="00E04334" w:rsidRDefault="00E04334">
      <w:pPr>
        <w:spacing w:line="360" w:lineRule="auto"/>
        <w:jc w:val="center"/>
        <w:rPr>
          <w:rFonts w:eastAsia="楷体_GB2312"/>
          <w:b/>
        </w:rPr>
      </w:pPr>
    </w:p>
    <w:p w14:paraId="754B38D3" w14:textId="77777777" w:rsidR="00E04334" w:rsidRDefault="00E04334">
      <w:pPr>
        <w:spacing w:line="360" w:lineRule="auto"/>
        <w:jc w:val="center"/>
        <w:rPr>
          <w:rFonts w:eastAsia="楷体_GB2312"/>
          <w:b/>
        </w:rPr>
      </w:pPr>
    </w:p>
    <w:p w14:paraId="61CFF727" w14:textId="77777777" w:rsidR="00E04334" w:rsidRDefault="00E04334">
      <w:pPr>
        <w:spacing w:line="360" w:lineRule="auto"/>
        <w:jc w:val="center"/>
        <w:rPr>
          <w:rFonts w:eastAsia="楷体_GB2312"/>
          <w:b/>
        </w:rPr>
      </w:pPr>
    </w:p>
    <w:p w14:paraId="024980CB" w14:textId="77777777" w:rsidR="00E04334" w:rsidRDefault="00E04334">
      <w:pPr>
        <w:spacing w:line="360" w:lineRule="auto"/>
        <w:jc w:val="center"/>
        <w:rPr>
          <w:rFonts w:eastAsia="楷体_GB2312"/>
          <w:b/>
        </w:rPr>
      </w:pPr>
    </w:p>
    <w:p w14:paraId="58DE9541" w14:textId="77777777" w:rsidR="00E04334" w:rsidRDefault="00E04334">
      <w:pPr>
        <w:spacing w:line="360" w:lineRule="auto"/>
        <w:jc w:val="center"/>
        <w:rPr>
          <w:rFonts w:eastAsia="楷体_GB2312"/>
          <w:b/>
        </w:rPr>
      </w:pPr>
    </w:p>
    <w:p w14:paraId="6E10D094" w14:textId="77777777" w:rsidR="00E04334" w:rsidRDefault="00E04334">
      <w:pPr>
        <w:jc w:val="center"/>
      </w:pPr>
    </w:p>
    <w:p w14:paraId="161EB92D" w14:textId="77777777" w:rsidR="00E04334" w:rsidRDefault="00E04334">
      <w:pPr>
        <w:jc w:val="center"/>
      </w:pPr>
    </w:p>
    <w:p w14:paraId="33B2AD1E" w14:textId="77777777" w:rsidR="00E04334" w:rsidRDefault="00E04334">
      <w:pPr>
        <w:jc w:val="center"/>
      </w:pPr>
    </w:p>
    <w:p w14:paraId="68A83375" w14:textId="77777777" w:rsidR="00E04334" w:rsidRDefault="00E04334">
      <w:pPr>
        <w:pStyle w:val="a4"/>
        <w:jc w:val="both"/>
        <w:rPr>
          <w:i/>
          <w:spacing w:val="30"/>
          <w:sz w:val="32"/>
          <w:szCs w:val="32"/>
        </w:rPr>
      </w:pPr>
    </w:p>
    <w:p w14:paraId="17CB0E5C" w14:textId="77777777" w:rsidR="00E04334" w:rsidRDefault="00E04334"/>
    <w:p w14:paraId="63F2A6C0" w14:textId="77777777" w:rsidR="00E04334" w:rsidRDefault="00E04334"/>
    <w:p w14:paraId="6EF410F4" w14:textId="77777777" w:rsidR="00E04334" w:rsidRDefault="00E04334">
      <w:pPr>
        <w:spacing w:line="360" w:lineRule="auto"/>
      </w:pPr>
    </w:p>
    <w:p w14:paraId="243B4E7D" w14:textId="77777777" w:rsidR="00E04334" w:rsidRDefault="00E04334">
      <w:pPr>
        <w:spacing w:line="360" w:lineRule="auto"/>
      </w:pPr>
    </w:p>
    <w:p w14:paraId="123ECFFA" w14:textId="77777777" w:rsidR="00E04334" w:rsidRDefault="00A1086F">
      <w:pPr>
        <w:spacing w:line="360" w:lineRule="auto"/>
        <w:jc w:val="center"/>
        <w:rPr>
          <w:b/>
          <w:sz w:val="32"/>
        </w:rPr>
      </w:pPr>
      <w:r>
        <w:rPr>
          <w:b/>
          <w:sz w:val="32"/>
        </w:rPr>
        <w:t>江苏金汇通房地产资产评估造价咨询有限公司</w:t>
      </w:r>
    </w:p>
    <w:p w14:paraId="0EBD7700" w14:textId="77777777" w:rsidR="00E04334" w:rsidRDefault="00A1086F">
      <w:pPr>
        <w:spacing w:line="360" w:lineRule="auto"/>
        <w:jc w:val="center"/>
        <w:rPr>
          <w:b/>
          <w:sz w:val="32"/>
        </w:rPr>
      </w:pPr>
      <w:r>
        <w:rPr>
          <w:b/>
          <w:sz w:val="32"/>
        </w:rPr>
        <w:t>二</w:t>
      </w:r>
      <w:proofErr w:type="gramStart"/>
      <w:r>
        <w:rPr>
          <w:rFonts w:hint="eastAsia"/>
          <w:b/>
          <w:sz w:val="32"/>
        </w:rPr>
        <w:t>0</w:t>
      </w:r>
      <w:r>
        <w:rPr>
          <w:b/>
          <w:sz w:val="32"/>
        </w:rPr>
        <w:t>二</w:t>
      </w:r>
      <w:proofErr w:type="gramEnd"/>
      <w:r>
        <w:rPr>
          <w:rFonts w:hint="eastAsia"/>
          <w:b/>
          <w:sz w:val="32"/>
        </w:rPr>
        <w:t>0</w:t>
      </w:r>
      <w:r>
        <w:rPr>
          <w:b/>
          <w:sz w:val="32"/>
        </w:rPr>
        <w:t>年</w:t>
      </w:r>
      <w:r>
        <w:rPr>
          <w:rFonts w:hint="eastAsia"/>
          <w:b/>
          <w:sz w:val="32"/>
        </w:rPr>
        <w:t>五</w:t>
      </w:r>
      <w:r>
        <w:rPr>
          <w:b/>
          <w:sz w:val="32"/>
        </w:rPr>
        <w:t>月</w:t>
      </w:r>
      <w:r>
        <w:rPr>
          <w:rFonts w:hint="eastAsia"/>
          <w:b/>
          <w:sz w:val="32"/>
        </w:rPr>
        <w:t>三十一</w:t>
      </w:r>
      <w:r>
        <w:rPr>
          <w:b/>
          <w:sz w:val="32"/>
        </w:rPr>
        <w:t>日</w:t>
      </w:r>
    </w:p>
    <w:p w14:paraId="0B1EAC8B" w14:textId="77777777" w:rsidR="00E04334" w:rsidRDefault="00E04334">
      <w:pPr>
        <w:pageBreakBefore/>
        <w:spacing w:line="360" w:lineRule="auto"/>
        <w:jc w:val="center"/>
        <w:rPr>
          <w:rFonts w:eastAsia="仿宋_GB2312"/>
          <w:b/>
          <w:spacing w:val="20"/>
        </w:rPr>
        <w:sectPr w:rsidR="00E04334">
          <w:headerReference w:type="even" r:id="rId9"/>
          <w:headerReference w:type="default" r:id="rId10"/>
          <w:footerReference w:type="even" r:id="rId11"/>
          <w:footerReference w:type="default" r:id="rId12"/>
          <w:headerReference w:type="first" r:id="rId13"/>
          <w:footerReference w:type="first" r:id="rId14"/>
          <w:pgSz w:w="11907" w:h="16839"/>
          <w:pgMar w:top="1440" w:right="1361" w:bottom="1440" w:left="1469" w:header="624" w:footer="302" w:gutter="0"/>
          <w:pgNumType w:start="0"/>
          <w:cols w:space="425"/>
          <w:titlePg/>
          <w:docGrid w:linePitch="380" w:charSpace="-5735"/>
        </w:sectPr>
      </w:pPr>
    </w:p>
    <w:p w14:paraId="32CE0B77" w14:textId="77777777" w:rsidR="00E04334" w:rsidRDefault="00A1086F">
      <w:pPr>
        <w:spacing w:beforeLines="250" w:before="600" w:afterLines="100" w:after="240" w:line="360" w:lineRule="auto"/>
        <w:jc w:val="center"/>
        <w:rPr>
          <w:rFonts w:eastAsia="黑体"/>
          <w:b/>
          <w:spacing w:val="20"/>
          <w:sz w:val="44"/>
          <w:szCs w:val="44"/>
        </w:rPr>
      </w:pPr>
      <w:r>
        <w:rPr>
          <w:rFonts w:eastAsia="黑体"/>
          <w:b/>
          <w:spacing w:val="20"/>
          <w:sz w:val="44"/>
          <w:szCs w:val="44"/>
        </w:rPr>
        <w:lastRenderedPageBreak/>
        <w:t>资产评估报告书目录</w:t>
      </w:r>
    </w:p>
    <w:p w14:paraId="3F984A29" w14:textId="1583F6BE" w:rsidR="00E04334" w:rsidRDefault="00A1086F">
      <w:pPr>
        <w:pStyle w:val="TOC1"/>
        <w:tabs>
          <w:tab w:val="right" w:leader="dot" w:pos="9077"/>
        </w:tabs>
      </w:pPr>
      <w:r>
        <w:rPr>
          <w:rFonts w:ascii="Times New Roman"/>
          <w:b w:val="0"/>
          <w:szCs w:val="28"/>
        </w:rPr>
        <w:fldChar w:fldCharType="begin"/>
      </w:r>
      <w:r>
        <w:rPr>
          <w:rFonts w:ascii="Times New Roman"/>
          <w:b w:val="0"/>
          <w:szCs w:val="28"/>
        </w:rPr>
        <w:instrText xml:space="preserve"> TOC \o "1-2" \h \z \u </w:instrText>
      </w:r>
      <w:r>
        <w:rPr>
          <w:rFonts w:ascii="Times New Roman"/>
          <w:b w:val="0"/>
          <w:szCs w:val="28"/>
        </w:rPr>
        <w:fldChar w:fldCharType="separate"/>
      </w:r>
      <w:hyperlink w:anchor="_Toc9888" w:history="1">
        <w:r>
          <w:rPr>
            <w:bCs/>
            <w:szCs w:val="44"/>
          </w:rPr>
          <w:t>资产评估报告声明</w:t>
        </w:r>
        <w:r>
          <w:tab/>
        </w:r>
        <w:r>
          <w:fldChar w:fldCharType="begin"/>
        </w:r>
        <w:r>
          <w:instrText xml:space="preserve"> PAGEREF _Toc9888 </w:instrText>
        </w:r>
        <w:r>
          <w:fldChar w:fldCharType="separate"/>
        </w:r>
        <w:r>
          <w:t>2</w:t>
        </w:r>
        <w:r>
          <w:fldChar w:fldCharType="end"/>
        </w:r>
      </w:hyperlink>
    </w:p>
    <w:p w14:paraId="5061EC7F" w14:textId="77777777" w:rsidR="00E04334" w:rsidRDefault="00A1086F">
      <w:pPr>
        <w:pStyle w:val="TOC1"/>
        <w:tabs>
          <w:tab w:val="right" w:leader="dot" w:pos="9077"/>
        </w:tabs>
      </w:pPr>
      <w:hyperlink w:anchor="_Toc16284" w:history="1">
        <w:r>
          <w:rPr>
            <w:bCs/>
            <w:spacing w:val="200"/>
          </w:rPr>
          <w:t>摘</w:t>
        </w:r>
        <w:r>
          <w:rPr>
            <w:bCs/>
          </w:rPr>
          <w:t>要</w:t>
        </w:r>
        <w:r>
          <w:tab/>
        </w:r>
        <w:r>
          <w:fldChar w:fldCharType="begin"/>
        </w:r>
        <w:r>
          <w:instrText xml:space="preserve"> PAGEREF _Toc16284 </w:instrText>
        </w:r>
        <w:r>
          <w:fldChar w:fldCharType="separate"/>
        </w:r>
        <w:r>
          <w:t>4</w:t>
        </w:r>
        <w:r>
          <w:fldChar w:fldCharType="end"/>
        </w:r>
      </w:hyperlink>
    </w:p>
    <w:p w14:paraId="57BAA9AA" w14:textId="77777777" w:rsidR="00E04334" w:rsidRDefault="00A1086F">
      <w:pPr>
        <w:pStyle w:val="TOC2"/>
        <w:tabs>
          <w:tab w:val="clear" w:pos="1260"/>
          <w:tab w:val="clear" w:pos="9072"/>
          <w:tab w:val="right" w:leader="dot" w:pos="9077"/>
        </w:tabs>
      </w:pPr>
      <w:hyperlink w:anchor="_Toc27026" w:history="1">
        <w:r>
          <w:rPr>
            <w:rFonts w:eastAsia="仿宋_GB2312"/>
            <w:szCs w:val="28"/>
          </w:rPr>
          <w:t>一、</w:t>
        </w:r>
        <w:r>
          <w:rPr>
            <w:rFonts w:eastAsia="仿宋_GB2312"/>
            <w:szCs w:val="28"/>
          </w:rPr>
          <w:t xml:space="preserve"> </w:t>
        </w:r>
        <w:r>
          <w:rPr>
            <w:rFonts w:eastAsia="仿宋_GB2312"/>
            <w:szCs w:val="28"/>
          </w:rPr>
          <w:t>委托方、被评估单位（或者产权持有人）及其他评估报告使用人</w:t>
        </w:r>
        <w:r>
          <w:tab/>
        </w:r>
        <w:fldSimple w:instr=" PAGEREF _Toc27026 ">
          <w:r>
            <w:t>6</w:t>
          </w:r>
        </w:fldSimple>
      </w:hyperlink>
    </w:p>
    <w:p w14:paraId="2F0BBD52" w14:textId="77777777" w:rsidR="00E04334" w:rsidRDefault="00A1086F">
      <w:pPr>
        <w:pStyle w:val="TOC2"/>
        <w:tabs>
          <w:tab w:val="clear" w:pos="1260"/>
          <w:tab w:val="clear" w:pos="9072"/>
          <w:tab w:val="right" w:leader="dot" w:pos="9077"/>
        </w:tabs>
      </w:pPr>
      <w:hyperlink w:anchor="_Toc10209" w:history="1">
        <w:r>
          <w:rPr>
            <w:rFonts w:eastAsia="仿宋_GB2312"/>
            <w:szCs w:val="28"/>
          </w:rPr>
          <w:t>二、</w:t>
        </w:r>
        <w:r>
          <w:rPr>
            <w:rFonts w:eastAsia="仿宋_GB2312"/>
            <w:szCs w:val="28"/>
          </w:rPr>
          <w:t xml:space="preserve"> </w:t>
        </w:r>
        <w:r>
          <w:rPr>
            <w:rFonts w:eastAsia="仿宋_GB2312"/>
            <w:szCs w:val="28"/>
          </w:rPr>
          <w:t>评估目的、评估对象及范围</w:t>
        </w:r>
        <w:r>
          <w:tab/>
        </w:r>
        <w:fldSimple w:instr=" PAGEREF _Toc10209 ">
          <w:r>
            <w:t>9</w:t>
          </w:r>
        </w:fldSimple>
      </w:hyperlink>
    </w:p>
    <w:p w14:paraId="706AAF1B" w14:textId="77777777" w:rsidR="00E04334" w:rsidRDefault="00A1086F">
      <w:pPr>
        <w:pStyle w:val="TOC2"/>
        <w:tabs>
          <w:tab w:val="clear" w:pos="1260"/>
          <w:tab w:val="clear" w:pos="9072"/>
          <w:tab w:val="right" w:leader="dot" w:pos="9077"/>
        </w:tabs>
      </w:pPr>
      <w:hyperlink w:anchor="_Toc10126" w:history="1">
        <w:r>
          <w:rPr>
            <w:rFonts w:eastAsia="仿宋_GB2312"/>
            <w:szCs w:val="28"/>
          </w:rPr>
          <w:t>三、</w:t>
        </w:r>
        <w:r>
          <w:rPr>
            <w:rFonts w:eastAsia="仿宋_GB2312"/>
            <w:szCs w:val="28"/>
          </w:rPr>
          <w:t xml:space="preserve"> </w:t>
        </w:r>
        <w:r>
          <w:rPr>
            <w:rFonts w:eastAsia="仿宋_GB2312"/>
            <w:szCs w:val="28"/>
          </w:rPr>
          <w:t>价值类型及其定义</w:t>
        </w:r>
        <w:r>
          <w:tab/>
        </w:r>
        <w:fldSimple w:instr=" PAGEREF _Toc10126 ">
          <w:r>
            <w:t>10</w:t>
          </w:r>
        </w:fldSimple>
      </w:hyperlink>
    </w:p>
    <w:p w14:paraId="47CC811D" w14:textId="77777777" w:rsidR="00E04334" w:rsidRDefault="00A1086F">
      <w:pPr>
        <w:pStyle w:val="TOC2"/>
        <w:tabs>
          <w:tab w:val="clear" w:pos="1260"/>
          <w:tab w:val="clear" w:pos="9072"/>
          <w:tab w:val="right" w:leader="dot" w:pos="9077"/>
        </w:tabs>
      </w:pPr>
      <w:hyperlink w:anchor="_Toc27432" w:history="1">
        <w:r>
          <w:rPr>
            <w:rFonts w:eastAsia="仿宋_GB2312"/>
            <w:szCs w:val="28"/>
          </w:rPr>
          <w:t>四、</w:t>
        </w:r>
        <w:r>
          <w:rPr>
            <w:rFonts w:eastAsia="仿宋_GB2312"/>
            <w:szCs w:val="28"/>
          </w:rPr>
          <w:t xml:space="preserve"> </w:t>
        </w:r>
        <w:r>
          <w:rPr>
            <w:rFonts w:eastAsia="仿宋_GB2312"/>
            <w:szCs w:val="28"/>
          </w:rPr>
          <w:t>评估基准日</w:t>
        </w:r>
        <w:r>
          <w:tab/>
        </w:r>
        <w:fldSimple w:instr=" PAGEREF _Toc27432 ">
          <w:r>
            <w:t>10</w:t>
          </w:r>
        </w:fldSimple>
      </w:hyperlink>
    </w:p>
    <w:p w14:paraId="0B821B5E" w14:textId="77777777" w:rsidR="00E04334" w:rsidRDefault="00A1086F">
      <w:pPr>
        <w:pStyle w:val="TOC2"/>
        <w:tabs>
          <w:tab w:val="clear" w:pos="1260"/>
          <w:tab w:val="clear" w:pos="9072"/>
          <w:tab w:val="right" w:leader="dot" w:pos="9077"/>
        </w:tabs>
      </w:pPr>
      <w:hyperlink w:anchor="_Toc16676" w:history="1">
        <w:r>
          <w:rPr>
            <w:rFonts w:eastAsia="仿宋_GB2312"/>
            <w:szCs w:val="28"/>
          </w:rPr>
          <w:t>五、</w:t>
        </w:r>
        <w:r>
          <w:rPr>
            <w:rFonts w:eastAsia="仿宋_GB2312"/>
            <w:szCs w:val="28"/>
          </w:rPr>
          <w:t xml:space="preserve"> </w:t>
        </w:r>
        <w:r>
          <w:rPr>
            <w:rFonts w:eastAsia="仿宋_GB2312"/>
            <w:szCs w:val="28"/>
          </w:rPr>
          <w:t>评估依据</w:t>
        </w:r>
        <w:r>
          <w:tab/>
        </w:r>
        <w:fldSimple w:instr=" PAGEREF _Toc16676 ">
          <w:r>
            <w:t>10</w:t>
          </w:r>
        </w:fldSimple>
      </w:hyperlink>
    </w:p>
    <w:p w14:paraId="196092DB" w14:textId="77777777" w:rsidR="00E04334" w:rsidRDefault="00A1086F">
      <w:pPr>
        <w:pStyle w:val="TOC2"/>
        <w:tabs>
          <w:tab w:val="clear" w:pos="1260"/>
          <w:tab w:val="clear" w:pos="9072"/>
          <w:tab w:val="right" w:leader="dot" w:pos="9077"/>
        </w:tabs>
      </w:pPr>
      <w:hyperlink w:anchor="_Toc25287" w:history="1">
        <w:r>
          <w:rPr>
            <w:rFonts w:eastAsia="仿宋_GB2312"/>
            <w:szCs w:val="28"/>
          </w:rPr>
          <w:t>六、</w:t>
        </w:r>
        <w:r>
          <w:rPr>
            <w:rFonts w:eastAsia="仿宋_GB2312"/>
            <w:szCs w:val="28"/>
          </w:rPr>
          <w:t xml:space="preserve"> </w:t>
        </w:r>
        <w:r>
          <w:rPr>
            <w:rFonts w:eastAsia="仿宋_GB2312"/>
            <w:szCs w:val="28"/>
          </w:rPr>
          <w:t>评估方法</w:t>
        </w:r>
        <w:r>
          <w:tab/>
        </w:r>
        <w:fldSimple w:instr=" PAGEREF _Toc25287 ">
          <w:r>
            <w:t>12</w:t>
          </w:r>
        </w:fldSimple>
      </w:hyperlink>
    </w:p>
    <w:p w14:paraId="28EEADC2" w14:textId="77777777" w:rsidR="00E04334" w:rsidRDefault="00A1086F">
      <w:pPr>
        <w:pStyle w:val="TOC2"/>
        <w:tabs>
          <w:tab w:val="clear" w:pos="1260"/>
          <w:tab w:val="clear" w:pos="9072"/>
          <w:tab w:val="right" w:leader="dot" w:pos="9077"/>
        </w:tabs>
      </w:pPr>
      <w:hyperlink w:anchor="_Toc16715" w:history="1">
        <w:r>
          <w:t>●</w:t>
        </w:r>
        <w:r>
          <w:rPr>
            <w:rFonts w:hint="eastAsia"/>
          </w:rPr>
          <w:t xml:space="preserve"> </w:t>
        </w:r>
        <w:r>
          <w:rPr>
            <w:rFonts w:eastAsia="仿宋_GB2312"/>
          </w:rPr>
          <w:t>资产基础法</w:t>
        </w:r>
        <w:r>
          <w:tab/>
        </w:r>
        <w:fldSimple w:instr=" PAGEREF _Toc16715 ">
          <w:r>
            <w:t>13</w:t>
          </w:r>
        </w:fldSimple>
      </w:hyperlink>
    </w:p>
    <w:p w14:paraId="678CA8EA" w14:textId="77777777" w:rsidR="00E04334" w:rsidRDefault="00A1086F">
      <w:pPr>
        <w:pStyle w:val="TOC2"/>
        <w:tabs>
          <w:tab w:val="clear" w:pos="1260"/>
          <w:tab w:val="clear" w:pos="9072"/>
          <w:tab w:val="right" w:leader="dot" w:pos="9077"/>
        </w:tabs>
      </w:pPr>
      <w:hyperlink w:anchor="_Toc4323" w:history="1">
        <w:r>
          <w:t>●</w:t>
        </w:r>
        <w:r>
          <w:rPr>
            <w:rFonts w:hint="eastAsia"/>
          </w:rPr>
          <w:t xml:space="preserve"> </w:t>
        </w:r>
        <w:r>
          <w:rPr>
            <w:rFonts w:eastAsia="仿宋_GB2312"/>
            <w:szCs w:val="28"/>
          </w:rPr>
          <w:t>收益法</w:t>
        </w:r>
        <w:r>
          <w:tab/>
        </w:r>
        <w:fldSimple w:instr=" PAGEREF _Toc4323 ">
          <w:r>
            <w:t>17</w:t>
          </w:r>
        </w:fldSimple>
      </w:hyperlink>
    </w:p>
    <w:p w14:paraId="1A39171D" w14:textId="77777777" w:rsidR="00E04334" w:rsidRDefault="00A1086F">
      <w:pPr>
        <w:pStyle w:val="TOC2"/>
        <w:tabs>
          <w:tab w:val="clear" w:pos="1260"/>
          <w:tab w:val="clear" w:pos="9072"/>
          <w:tab w:val="right" w:leader="dot" w:pos="9077"/>
        </w:tabs>
      </w:pPr>
      <w:hyperlink w:anchor="_Toc28015" w:history="1">
        <w:r>
          <w:rPr>
            <w:rFonts w:eastAsia="仿宋_GB2312"/>
            <w:szCs w:val="28"/>
          </w:rPr>
          <w:t>七、</w:t>
        </w:r>
        <w:r>
          <w:rPr>
            <w:rFonts w:eastAsia="仿宋_GB2312"/>
            <w:szCs w:val="28"/>
          </w:rPr>
          <w:t xml:space="preserve"> </w:t>
        </w:r>
        <w:r>
          <w:rPr>
            <w:rFonts w:eastAsia="仿宋_GB2312"/>
            <w:szCs w:val="28"/>
          </w:rPr>
          <w:t>估</w:t>
        </w:r>
        <w:r>
          <w:rPr>
            <w:rFonts w:eastAsia="仿宋_GB2312" w:hint="eastAsia"/>
            <w:szCs w:val="28"/>
          </w:rPr>
          <w:t>价</w:t>
        </w:r>
        <w:r>
          <w:rPr>
            <w:rFonts w:eastAsia="仿宋_GB2312"/>
            <w:szCs w:val="28"/>
          </w:rPr>
          <w:t>程序实施过程和情况</w:t>
        </w:r>
        <w:r>
          <w:tab/>
        </w:r>
        <w:fldSimple w:instr=" PAGEREF _Toc28015 ">
          <w:r>
            <w:t>44</w:t>
          </w:r>
        </w:fldSimple>
      </w:hyperlink>
    </w:p>
    <w:p w14:paraId="1B3881EA" w14:textId="77777777" w:rsidR="00E04334" w:rsidRDefault="00A1086F">
      <w:pPr>
        <w:pStyle w:val="TOC2"/>
        <w:tabs>
          <w:tab w:val="clear" w:pos="1260"/>
          <w:tab w:val="clear" w:pos="9072"/>
          <w:tab w:val="right" w:leader="dot" w:pos="9077"/>
        </w:tabs>
      </w:pPr>
      <w:hyperlink w:anchor="_Toc12389" w:history="1">
        <w:r>
          <w:rPr>
            <w:rFonts w:eastAsia="仿宋_GB2312"/>
            <w:szCs w:val="28"/>
          </w:rPr>
          <w:t>八、</w:t>
        </w:r>
        <w:r>
          <w:rPr>
            <w:rFonts w:eastAsia="仿宋_GB2312"/>
            <w:szCs w:val="28"/>
          </w:rPr>
          <w:t xml:space="preserve"> </w:t>
        </w:r>
        <w:r>
          <w:rPr>
            <w:rFonts w:eastAsia="仿宋_GB2312"/>
            <w:szCs w:val="28"/>
          </w:rPr>
          <w:t>评估假设</w:t>
        </w:r>
        <w:r>
          <w:tab/>
        </w:r>
        <w:fldSimple w:instr=" PAGEREF _Toc12389 ">
          <w:r>
            <w:t>46</w:t>
          </w:r>
        </w:fldSimple>
      </w:hyperlink>
    </w:p>
    <w:p w14:paraId="61DCA155" w14:textId="77777777" w:rsidR="00E04334" w:rsidRDefault="00A1086F">
      <w:pPr>
        <w:pStyle w:val="TOC2"/>
        <w:tabs>
          <w:tab w:val="clear" w:pos="1260"/>
          <w:tab w:val="clear" w:pos="9072"/>
          <w:tab w:val="right" w:leader="dot" w:pos="9077"/>
        </w:tabs>
      </w:pPr>
      <w:hyperlink w:anchor="_Toc13457" w:history="1">
        <w:r>
          <w:rPr>
            <w:rFonts w:eastAsia="仿宋_GB2312"/>
            <w:szCs w:val="28"/>
          </w:rPr>
          <w:t>九、</w:t>
        </w:r>
        <w:r>
          <w:rPr>
            <w:rFonts w:eastAsia="仿宋_GB2312"/>
            <w:szCs w:val="28"/>
          </w:rPr>
          <w:t xml:space="preserve"> </w:t>
        </w:r>
        <w:r>
          <w:rPr>
            <w:rFonts w:eastAsia="仿宋_GB2312"/>
            <w:szCs w:val="28"/>
          </w:rPr>
          <w:t>评估结论</w:t>
        </w:r>
        <w:r>
          <w:tab/>
        </w:r>
        <w:fldSimple w:instr=" PAGEREF _Toc13457 ">
          <w:r>
            <w:t>47</w:t>
          </w:r>
        </w:fldSimple>
      </w:hyperlink>
    </w:p>
    <w:p w14:paraId="682623FA" w14:textId="77777777" w:rsidR="00E04334" w:rsidRDefault="00A1086F">
      <w:pPr>
        <w:pStyle w:val="TOC2"/>
        <w:tabs>
          <w:tab w:val="clear" w:pos="1260"/>
          <w:tab w:val="clear" w:pos="9072"/>
          <w:tab w:val="right" w:leader="dot" w:pos="9077"/>
        </w:tabs>
      </w:pPr>
      <w:hyperlink w:anchor="_Toc1039" w:history="1">
        <w:r>
          <w:rPr>
            <w:rFonts w:eastAsia="仿宋_GB2312"/>
            <w:szCs w:val="28"/>
          </w:rPr>
          <w:t>十、</w:t>
        </w:r>
        <w:r>
          <w:rPr>
            <w:rFonts w:eastAsia="仿宋_GB2312"/>
            <w:szCs w:val="28"/>
          </w:rPr>
          <w:t xml:space="preserve"> </w:t>
        </w:r>
        <w:r>
          <w:rPr>
            <w:rFonts w:eastAsia="仿宋_GB2312"/>
            <w:szCs w:val="28"/>
          </w:rPr>
          <w:t>特别事项说明</w:t>
        </w:r>
        <w:r>
          <w:tab/>
        </w:r>
        <w:fldSimple w:instr=" PAGEREF _Toc1039 ">
          <w:r>
            <w:t>49</w:t>
          </w:r>
        </w:fldSimple>
      </w:hyperlink>
    </w:p>
    <w:p w14:paraId="1A3F0F74" w14:textId="77777777" w:rsidR="00E04334" w:rsidRDefault="00A1086F">
      <w:pPr>
        <w:pStyle w:val="TOC2"/>
        <w:tabs>
          <w:tab w:val="clear" w:pos="1260"/>
          <w:tab w:val="clear" w:pos="9072"/>
          <w:tab w:val="right" w:leader="dot" w:pos="9077"/>
        </w:tabs>
      </w:pPr>
      <w:hyperlink w:anchor="_Toc27226" w:history="1">
        <w:r>
          <w:rPr>
            <w:rFonts w:eastAsia="仿宋_GB2312"/>
            <w:szCs w:val="28"/>
          </w:rPr>
          <w:t>十一、</w:t>
        </w:r>
        <w:r>
          <w:rPr>
            <w:rFonts w:eastAsia="仿宋_GB2312"/>
            <w:szCs w:val="28"/>
          </w:rPr>
          <w:t xml:space="preserve"> </w:t>
        </w:r>
        <w:r>
          <w:rPr>
            <w:rFonts w:eastAsia="仿宋_GB2312"/>
            <w:szCs w:val="28"/>
          </w:rPr>
          <w:t>评估报告使用限制说明</w:t>
        </w:r>
        <w:r>
          <w:tab/>
        </w:r>
        <w:fldSimple w:instr=" PAGEREF _Toc27226 ">
          <w:r>
            <w:t>51</w:t>
          </w:r>
        </w:fldSimple>
      </w:hyperlink>
    </w:p>
    <w:p w14:paraId="0040A29F" w14:textId="77777777" w:rsidR="00E04334" w:rsidRDefault="00A1086F">
      <w:pPr>
        <w:pStyle w:val="TOC2"/>
        <w:tabs>
          <w:tab w:val="clear" w:pos="1260"/>
          <w:tab w:val="clear" w:pos="9072"/>
          <w:tab w:val="right" w:leader="dot" w:pos="9077"/>
        </w:tabs>
      </w:pPr>
      <w:hyperlink w:anchor="_Toc7828" w:history="1">
        <w:r>
          <w:rPr>
            <w:rFonts w:eastAsia="仿宋_GB2312"/>
            <w:szCs w:val="28"/>
          </w:rPr>
          <w:t>十二、</w:t>
        </w:r>
        <w:r>
          <w:rPr>
            <w:rFonts w:eastAsia="仿宋_GB2312"/>
            <w:szCs w:val="28"/>
          </w:rPr>
          <w:t xml:space="preserve"> </w:t>
        </w:r>
        <w:r>
          <w:rPr>
            <w:rFonts w:eastAsia="仿宋_GB2312"/>
            <w:szCs w:val="28"/>
          </w:rPr>
          <w:t>评估报告日</w:t>
        </w:r>
        <w:r>
          <w:tab/>
        </w:r>
        <w:fldSimple w:instr=" PAGEREF _Toc7828 ">
          <w:r>
            <w:t>51</w:t>
          </w:r>
        </w:fldSimple>
      </w:hyperlink>
    </w:p>
    <w:p w14:paraId="4AAB5A32" w14:textId="77777777" w:rsidR="00E04334" w:rsidRDefault="00A1086F">
      <w:pPr>
        <w:pStyle w:val="TOC1"/>
        <w:tabs>
          <w:tab w:val="right" w:leader="dot" w:pos="9077"/>
        </w:tabs>
      </w:pPr>
      <w:hyperlink w:anchor="_Toc28168" w:history="1">
        <w:r>
          <w:rPr>
            <w:szCs w:val="44"/>
          </w:rPr>
          <w:t>资产评估报告书附件</w:t>
        </w:r>
        <w:r>
          <w:tab/>
        </w:r>
        <w:r>
          <w:fldChar w:fldCharType="begin"/>
        </w:r>
        <w:r>
          <w:instrText xml:space="preserve"> PAGEREF _Toc28168 </w:instrText>
        </w:r>
        <w:r>
          <w:fldChar w:fldCharType="separate"/>
        </w:r>
        <w:r>
          <w:t>53</w:t>
        </w:r>
        <w:r>
          <w:fldChar w:fldCharType="end"/>
        </w:r>
      </w:hyperlink>
    </w:p>
    <w:p w14:paraId="2AAFFEFE" w14:textId="77777777" w:rsidR="00E04334" w:rsidRDefault="00A1086F">
      <w:pPr>
        <w:tabs>
          <w:tab w:val="right" w:leader="dot" w:pos="9072"/>
        </w:tabs>
        <w:rPr>
          <w:szCs w:val="28"/>
        </w:rPr>
        <w:sectPr w:rsidR="00E04334">
          <w:pgSz w:w="11907" w:h="16839"/>
          <w:pgMar w:top="1440" w:right="1361" w:bottom="1440" w:left="1469" w:header="624" w:footer="302" w:gutter="0"/>
          <w:pgNumType w:start="1"/>
          <w:cols w:space="425"/>
          <w:docGrid w:linePitch="380" w:charSpace="-5735"/>
        </w:sectPr>
      </w:pPr>
      <w:r>
        <w:rPr>
          <w:rFonts w:eastAsia="仿宋_GB2312"/>
          <w:b/>
          <w:snapToGrid w:val="0"/>
          <w:sz w:val="28"/>
          <w:szCs w:val="28"/>
        </w:rPr>
        <w:fldChar w:fldCharType="end"/>
      </w:r>
    </w:p>
    <w:p w14:paraId="3CD61B6F" w14:textId="77777777" w:rsidR="00E04334" w:rsidRDefault="00A1086F">
      <w:pPr>
        <w:pStyle w:val="1"/>
        <w:spacing w:beforeLines="200" w:before="480" w:afterLines="50" w:after="120" w:line="360" w:lineRule="auto"/>
        <w:jc w:val="center"/>
        <w:rPr>
          <w:bCs/>
          <w:sz w:val="44"/>
          <w:szCs w:val="44"/>
        </w:rPr>
      </w:pPr>
      <w:bookmarkStart w:id="0" w:name="_Toc506976103"/>
      <w:bookmarkStart w:id="1" w:name="_Toc9888"/>
      <w:r>
        <w:rPr>
          <w:bCs/>
          <w:sz w:val="44"/>
          <w:szCs w:val="44"/>
        </w:rPr>
        <w:lastRenderedPageBreak/>
        <w:t>资产评估报告声明</w:t>
      </w:r>
      <w:bookmarkEnd w:id="0"/>
      <w:bookmarkEnd w:id="1"/>
    </w:p>
    <w:p w14:paraId="7CE73DE6" w14:textId="77777777" w:rsidR="00E04334" w:rsidRDefault="00E04334"/>
    <w:p w14:paraId="4E3E92D2" w14:textId="77777777" w:rsidR="00E04334" w:rsidRDefault="00A1086F">
      <w:pPr>
        <w:pStyle w:val="TOC1"/>
        <w:ind w:firstLineChars="200" w:firstLine="560"/>
        <w:rPr>
          <w:rFonts w:ascii="Times New Roman"/>
          <w:b w:val="0"/>
          <w:szCs w:val="28"/>
        </w:rPr>
      </w:pPr>
      <w:r>
        <w:rPr>
          <w:rFonts w:ascii="Times New Roman"/>
          <w:b w:val="0"/>
          <w:szCs w:val="28"/>
        </w:rPr>
        <w:t>一、</w:t>
      </w:r>
      <w:proofErr w:type="gramStart"/>
      <w:r>
        <w:rPr>
          <w:rFonts w:ascii="Times New Roman"/>
          <w:b w:val="0"/>
          <w:szCs w:val="28"/>
        </w:rPr>
        <w:t>本资产</w:t>
      </w:r>
      <w:proofErr w:type="gramEnd"/>
      <w:r>
        <w:rPr>
          <w:rFonts w:ascii="Times New Roman"/>
          <w:b w:val="0"/>
          <w:szCs w:val="28"/>
        </w:rPr>
        <w:t>评估报告依据财政部发布的资产评估基本准则和中国资产评估协会发布的资产评估执业准则和职业道德准则编制。</w:t>
      </w:r>
    </w:p>
    <w:p w14:paraId="51935C47" w14:textId="77777777" w:rsidR="00E04334" w:rsidRDefault="00A1086F">
      <w:pPr>
        <w:pStyle w:val="TOC1"/>
        <w:ind w:firstLineChars="200" w:firstLine="560"/>
        <w:rPr>
          <w:rFonts w:ascii="Times New Roman"/>
          <w:b w:val="0"/>
          <w:szCs w:val="28"/>
        </w:rPr>
      </w:pPr>
      <w:r>
        <w:rPr>
          <w:rFonts w:ascii="Times New Roman"/>
          <w:b w:val="0"/>
          <w:szCs w:val="28"/>
        </w:rPr>
        <w:t>二、委托方或者其他资产评估报告使用人应当按照法律、行政法规规定和资产评估报告载明的使用范围使用资产评估报告；委托方或者其他资产评估报告使用人违反前述规定使用资产评估报告的，资产评估机构及其资产评估师不承担责任。</w:t>
      </w:r>
    </w:p>
    <w:p w14:paraId="1D47EF67" w14:textId="77777777" w:rsidR="00E04334" w:rsidRDefault="00A1086F">
      <w:pPr>
        <w:pStyle w:val="TOC1"/>
        <w:ind w:firstLineChars="200" w:firstLine="560"/>
        <w:rPr>
          <w:rFonts w:ascii="Times New Roman"/>
          <w:b w:val="0"/>
          <w:szCs w:val="28"/>
        </w:rPr>
      </w:pPr>
      <w:proofErr w:type="gramStart"/>
      <w:r>
        <w:rPr>
          <w:rFonts w:ascii="Times New Roman"/>
          <w:b w:val="0"/>
          <w:szCs w:val="28"/>
        </w:rPr>
        <w:t>本资产</w:t>
      </w:r>
      <w:proofErr w:type="gramEnd"/>
      <w:r>
        <w:rPr>
          <w:rFonts w:ascii="Times New Roman"/>
          <w:b w:val="0"/>
          <w:szCs w:val="28"/>
        </w:rPr>
        <w:t>评估报告仅</w:t>
      </w:r>
      <w:proofErr w:type="gramStart"/>
      <w:r>
        <w:rPr>
          <w:rFonts w:ascii="Times New Roman"/>
          <w:b w:val="0"/>
          <w:szCs w:val="28"/>
        </w:rPr>
        <w:t>供委托</w:t>
      </w:r>
      <w:proofErr w:type="gramEnd"/>
      <w:r>
        <w:rPr>
          <w:rFonts w:ascii="Times New Roman"/>
          <w:b w:val="0"/>
          <w:szCs w:val="28"/>
        </w:rPr>
        <w:t>方、资产评估委托合同中约定的其他资产评估报告使用人和法律、行政法规规定的资产评估报告使用人使用；除此之外，其他任何机构和个人不能成为资产评估报告的使用人。</w:t>
      </w:r>
    </w:p>
    <w:p w14:paraId="6BB81390" w14:textId="77777777" w:rsidR="00E04334" w:rsidRDefault="00A1086F">
      <w:pPr>
        <w:pStyle w:val="TOC1"/>
        <w:ind w:firstLineChars="200" w:firstLine="560"/>
        <w:rPr>
          <w:rFonts w:ascii="Times New Roman"/>
          <w:b w:val="0"/>
          <w:szCs w:val="28"/>
        </w:rPr>
      </w:pPr>
      <w:proofErr w:type="gramStart"/>
      <w:r>
        <w:rPr>
          <w:rFonts w:ascii="Times New Roman"/>
          <w:b w:val="0"/>
          <w:szCs w:val="28"/>
        </w:rPr>
        <w:t>本资产</w:t>
      </w:r>
      <w:proofErr w:type="gramEnd"/>
      <w:r>
        <w:rPr>
          <w:rFonts w:ascii="Times New Roman"/>
          <w:b w:val="0"/>
          <w:szCs w:val="28"/>
        </w:rPr>
        <w:t>评估机构及资产评估师提示资产评估报告使用人应当正确理解评估结论，评估结论不等同于评估对象可实现价格，评估结论不应当被认为是对评估对象可实现价格的保证。</w:t>
      </w:r>
    </w:p>
    <w:p w14:paraId="0FD370A7" w14:textId="77777777" w:rsidR="00E04334" w:rsidRDefault="00A1086F">
      <w:pPr>
        <w:pStyle w:val="TOC1"/>
        <w:ind w:firstLineChars="200" w:firstLine="560"/>
        <w:rPr>
          <w:rFonts w:ascii="Times New Roman"/>
          <w:b w:val="0"/>
          <w:szCs w:val="28"/>
        </w:rPr>
      </w:pPr>
      <w:r>
        <w:rPr>
          <w:rFonts w:ascii="Times New Roman"/>
          <w:b w:val="0"/>
          <w:szCs w:val="28"/>
        </w:rPr>
        <w:t>三、</w:t>
      </w:r>
      <w:proofErr w:type="gramStart"/>
      <w:r>
        <w:rPr>
          <w:rFonts w:ascii="Times New Roman"/>
          <w:b w:val="0"/>
          <w:szCs w:val="28"/>
        </w:rPr>
        <w:t>本资产</w:t>
      </w:r>
      <w:proofErr w:type="gramEnd"/>
      <w:r>
        <w:rPr>
          <w:rFonts w:ascii="Times New Roman"/>
          <w:b w:val="0"/>
          <w:szCs w:val="28"/>
        </w:rPr>
        <w:t>评估机构及其资产评估师遵守法律、行政法规和资产评估准则，坚持独立、客观、公正的原则，并对所出具的资产评估报告依法承担责任。</w:t>
      </w:r>
    </w:p>
    <w:p w14:paraId="3D957B87" w14:textId="77777777" w:rsidR="00E04334" w:rsidRDefault="00A1086F">
      <w:pPr>
        <w:pStyle w:val="TOC1"/>
        <w:ind w:firstLineChars="200" w:firstLine="560"/>
        <w:rPr>
          <w:rFonts w:ascii="Times New Roman"/>
          <w:b w:val="0"/>
          <w:szCs w:val="28"/>
        </w:rPr>
      </w:pPr>
      <w:r>
        <w:rPr>
          <w:rFonts w:ascii="Times New Roman"/>
          <w:b w:val="0"/>
          <w:szCs w:val="28"/>
        </w:rPr>
        <w:t>四、评估对象涉及的资产、负债清单由委托方、被评估单位申报并经其采用签名、盖章或法律允许的其他方式确认；委托方和其他相关当事人</w:t>
      </w:r>
      <w:r>
        <w:rPr>
          <w:rFonts w:ascii="Times New Roman"/>
          <w:b w:val="0"/>
          <w:szCs w:val="28"/>
        </w:rPr>
        <w:lastRenderedPageBreak/>
        <w:t>依法对其提供资料的真实性、完整性、合法性负责。</w:t>
      </w:r>
    </w:p>
    <w:p w14:paraId="2AB0C11C" w14:textId="77777777" w:rsidR="00E04334" w:rsidRDefault="00A1086F">
      <w:pPr>
        <w:pStyle w:val="TOC1"/>
        <w:ind w:firstLineChars="200" w:firstLine="560"/>
        <w:rPr>
          <w:rFonts w:ascii="Times New Roman"/>
          <w:b w:val="0"/>
          <w:szCs w:val="28"/>
        </w:rPr>
      </w:pPr>
      <w:r>
        <w:rPr>
          <w:rFonts w:ascii="Times New Roman"/>
          <w:b w:val="0"/>
          <w:szCs w:val="28"/>
        </w:rPr>
        <w:t>五、</w:t>
      </w:r>
      <w:proofErr w:type="gramStart"/>
      <w:r>
        <w:rPr>
          <w:rFonts w:ascii="Times New Roman"/>
          <w:b w:val="0"/>
          <w:szCs w:val="28"/>
        </w:rPr>
        <w:t>本资产</w:t>
      </w:r>
      <w:proofErr w:type="gramEnd"/>
      <w:r>
        <w:rPr>
          <w:rFonts w:ascii="Times New Roman"/>
          <w:b w:val="0"/>
          <w:szCs w:val="28"/>
        </w:rPr>
        <w:t>评估机构及资产评估师与资产评估报告中的评估对象没有现存或者预期的利益关系；与相关当事人没有现存或者预期的利益关系，对相关当事人不存在偏见。</w:t>
      </w:r>
    </w:p>
    <w:p w14:paraId="59ED2B8F" w14:textId="77777777" w:rsidR="00E04334" w:rsidRDefault="00A1086F">
      <w:pPr>
        <w:pStyle w:val="TOC1"/>
        <w:ind w:firstLineChars="200" w:firstLine="560"/>
        <w:rPr>
          <w:rFonts w:ascii="Times New Roman"/>
          <w:b w:val="0"/>
          <w:szCs w:val="28"/>
        </w:rPr>
      </w:pPr>
      <w:r>
        <w:rPr>
          <w:rFonts w:ascii="Times New Roman"/>
          <w:b w:val="0"/>
          <w:szCs w:val="28"/>
        </w:rPr>
        <w:t>六、资产评估师已经对资产评估报告中的评估对象及其所涉及资产进行现场调查；已经对评估对象及其所涉及资产的法律权属状况给予必要的关注，对评估对象及其所涉及资产的法律权属资料进行了查验，对已经发现的问题进行了如实披露，并且已提请委托方及其他相关当事人完善产权以满足出具资产评估报告的要求。</w:t>
      </w:r>
    </w:p>
    <w:p w14:paraId="7AACE55D" w14:textId="77777777" w:rsidR="00E04334" w:rsidRDefault="00A1086F">
      <w:pPr>
        <w:pStyle w:val="TOC1"/>
        <w:ind w:firstLineChars="200" w:firstLine="560"/>
        <w:rPr>
          <w:rFonts w:ascii="Times New Roman"/>
          <w:b w:val="0"/>
          <w:szCs w:val="28"/>
        </w:rPr>
      </w:pPr>
      <w:r>
        <w:rPr>
          <w:rFonts w:ascii="Times New Roman"/>
          <w:b w:val="0"/>
          <w:szCs w:val="28"/>
        </w:rPr>
        <w:t>七、</w:t>
      </w:r>
      <w:proofErr w:type="gramStart"/>
      <w:r>
        <w:rPr>
          <w:rFonts w:ascii="Times New Roman"/>
          <w:b w:val="0"/>
          <w:szCs w:val="28"/>
        </w:rPr>
        <w:t>本资产</w:t>
      </w:r>
      <w:proofErr w:type="gramEnd"/>
      <w:r>
        <w:rPr>
          <w:rFonts w:ascii="Times New Roman"/>
          <w:b w:val="0"/>
          <w:szCs w:val="28"/>
        </w:rPr>
        <w:t>评估机构出具的资产评估报告中的分析、判断和结果受资产评估报告中假设和限制条件的限制，资产评估报告使用人应当充分考虑资产评估报告中载明的假设、限制条件、特别事项说明及其对评估结论的影响。</w:t>
      </w:r>
    </w:p>
    <w:p w14:paraId="55E80783" w14:textId="77777777" w:rsidR="00E04334" w:rsidRDefault="00E04334">
      <w:pPr>
        <w:rPr>
          <w:sz w:val="28"/>
          <w:szCs w:val="28"/>
        </w:rPr>
      </w:pPr>
    </w:p>
    <w:p w14:paraId="417507A1" w14:textId="77777777" w:rsidR="00E04334" w:rsidRDefault="00E04334"/>
    <w:p w14:paraId="41B27990" w14:textId="77777777" w:rsidR="00E04334" w:rsidRDefault="00A1086F">
      <w:pPr>
        <w:widowControl/>
        <w:spacing w:line="800" w:lineRule="exact"/>
        <w:jc w:val="center"/>
        <w:textAlignment w:val="center"/>
        <w:outlineLvl w:val="2"/>
        <w:rPr>
          <w:rFonts w:eastAsiaTheme="minorEastAsia"/>
          <w:b/>
          <w:bCs/>
          <w:spacing w:val="-20"/>
          <w:sz w:val="32"/>
          <w:szCs w:val="32"/>
        </w:rPr>
      </w:pPr>
      <w:r>
        <w:br w:type="page"/>
      </w:r>
      <w:r>
        <w:rPr>
          <w:rFonts w:eastAsiaTheme="minorEastAsia"/>
          <w:b/>
          <w:bCs/>
          <w:spacing w:val="-20"/>
          <w:sz w:val="32"/>
          <w:szCs w:val="32"/>
        </w:rPr>
        <w:lastRenderedPageBreak/>
        <w:t>江苏省沿海开发集团有限公司关于</w:t>
      </w:r>
      <w:r>
        <w:rPr>
          <w:rFonts w:eastAsiaTheme="minorEastAsia" w:hint="eastAsia"/>
          <w:b/>
          <w:bCs/>
          <w:spacing w:val="-20"/>
          <w:sz w:val="32"/>
          <w:szCs w:val="32"/>
        </w:rPr>
        <w:t>江苏省苏东建筑工程有限公司</w:t>
      </w:r>
    </w:p>
    <w:p w14:paraId="76EE6D7D" w14:textId="77777777" w:rsidR="00E04334" w:rsidRDefault="00A1086F">
      <w:pPr>
        <w:widowControl/>
        <w:spacing w:line="800" w:lineRule="exact"/>
        <w:jc w:val="center"/>
        <w:textAlignment w:val="center"/>
        <w:outlineLvl w:val="2"/>
        <w:rPr>
          <w:rFonts w:eastAsiaTheme="minorEastAsia"/>
          <w:b/>
          <w:bCs/>
          <w:spacing w:val="-20"/>
          <w:sz w:val="32"/>
          <w:szCs w:val="32"/>
        </w:rPr>
      </w:pPr>
      <w:r>
        <w:rPr>
          <w:rFonts w:eastAsiaTheme="minorEastAsia"/>
          <w:b/>
          <w:bCs/>
          <w:spacing w:val="-20"/>
          <w:sz w:val="32"/>
          <w:szCs w:val="32"/>
        </w:rPr>
        <w:t>涉及</w:t>
      </w:r>
      <w:r>
        <w:rPr>
          <w:rFonts w:eastAsiaTheme="minorEastAsia" w:hint="eastAsia"/>
          <w:b/>
          <w:bCs/>
          <w:spacing w:val="-20"/>
          <w:sz w:val="32"/>
          <w:szCs w:val="32"/>
        </w:rPr>
        <w:t>10%</w:t>
      </w:r>
      <w:r>
        <w:rPr>
          <w:rFonts w:eastAsiaTheme="minorEastAsia" w:hint="eastAsia"/>
          <w:b/>
          <w:bCs/>
          <w:spacing w:val="-20"/>
          <w:sz w:val="32"/>
          <w:szCs w:val="32"/>
        </w:rPr>
        <w:t>股权</w:t>
      </w:r>
      <w:r>
        <w:rPr>
          <w:rFonts w:eastAsiaTheme="minorEastAsia"/>
          <w:b/>
          <w:bCs/>
          <w:spacing w:val="-20"/>
          <w:sz w:val="32"/>
          <w:szCs w:val="32"/>
        </w:rPr>
        <w:t>的市场价值评估报告书</w:t>
      </w:r>
    </w:p>
    <w:p w14:paraId="33EB4EFE" w14:textId="2C8000E8" w:rsidR="00E04334" w:rsidRDefault="00A1086F">
      <w:pPr>
        <w:spacing w:line="360" w:lineRule="auto"/>
        <w:jc w:val="center"/>
        <w:rPr>
          <w:bCs/>
          <w:sz w:val="28"/>
          <w:szCs w:val="28"/>
        </w:rPr>
      </w:pPr>
      <w:bookmarkStart w:id="2" w:name="_Toc506976104"/>
      <w:r>
        <w:rPr>
          <w:bCs/>
          <w:sz w:val="24"/>
        </w:rPr>
        <w:t>苏金汇通评报字【</w:t>
      </w:r>
      <w:r>
        <w:rPr>
          <w:bCs/>
          <w:sz w:val="24"/>
        </w:rPr>
        <w:t>20</w:t>
      </w:r>
      <w:r>
        <w:rPr>
          <w:rFonts w:hint="eastAsia"/>
          <w:bCs/>
          <w:sz w:val="24"/>
        </w:rPr>
        <w:t>20</w:t>
      </w:r>
      <w:r>
        <w:rPr>
          <w:bCs/>
          <w:sz w:val="24"/>
        </w:rPr>
        <w:t>】第</w:t>
      </w:r>
      <w:r>
        <w:rPr>
          <w:bCs/>
          <w:sz w:val="24"/>
        </w:rPr>
        <w:t>Z-</w:t>
      </w:r>
      <w:r>
        <w:rPr>
          <w:rFonts w:hint="eastAsia"/>
          <w:bCs/>
          <w:sz w:val="24"/>
        </w:rPr>
        <w:t>117</w:t>
      </w:r>
      <w:r>
        <w:rPr>
          <w:bCs/>
          <w:sz w:val="24"/>
        </w:rPr>
        <w:t>号</w:t>
      </w:r>
    </w:p>
    <w:p w14:paraId="65424668" w14:textId="77777777" w:rsidR="00E04334" w:rsidRDefault="00A1086F">
      <w:pPr>
        <w:pStyle w:val="1"/>
        <w:spacing w:before="0" w:afterLines="100" w:after="240" w:line="360" w:lineRule="auto"/>
        <w:jc w:val="center"/>
        <w:rPr>
          <w:b w:val="0"/>
          <w:bCs/>
          <w:sz w:val="30"/>
        </w:rPr>
      </w:pPr>
      <w:bookmarkStart w:id="3" w:name="_Toc16284"/>
      <w:r>
        <w:rPr>
          <w:b w:val="0"/>
          <w:bCs/>
          <w:spacing w:val="200"/>
          <w:sz w:val="30"/>
        </w:rPr>
        <w:t>摘</w:t>
      </w:r>
      <w:r>
        <w:rPr>
          <w:b w:val="0"/>
          <w:bCs/>
          <w:sz w:val="30"/>
        </w:rPr>
        <w:t>要</w:t>
      </w:r>
      <w:bookmarkEnd w:id="2"/>
      <w:bookmarkEnd w:id="3"/>
    </w:p>
    <w:p w14:paraId="3A93DF58" w14:textId="77777777" w:rsidR="00E04334" w:rsidRDefault="00A1086F">
      <w:pPr>
        <w:snapToGrid w:val="0"/>
        <w:spacing w:line="360" w:lineRule="auto"/>
        <w:ind w:firstLineChars="200" w:firstLine="560"/>
        <w:rPr>
          <w:rFonts w:eastAsia="仿宋_GB2312"/>
          <w:sz w:val="28"/>
          <w:szCs w:val="28"/>
        </w:rPr>
      </w:pPr>
      <w:r>
        <w:rPr>
          <w:rFonts w:eastAsia="仿宋_GB2312"/>
          <w:sz w:val="28"/>
          <w:szCs w:val="28"/>
        </w:rPr>
        <w:t>江苏金汇通房地产资产评估造价咨询有限公司</w:t>
      </w:r>
      <w:r>
        <w:rPr>
          <w:rFonts w:eastAsia="仿宋_GB2312"/>
          <w:sz w:val="28"/>
          <w:szCs w:val="28"/>
        </w:rPr>
        <w:t>(</w:t>
      </w:r>
      <w:r>
        <w:rPr>
          <w:rFonts w:eastAsia="仿宋_GB2312"/>
          <w:sz w:val="28"/>
          <w:szCs w:val="28"/>
        </w:rPr>
        <w:t>以下简称</w:t>
      </w:r>
      <w:r>
        <w:rPr>
          <w:rFonts w:eastAsia="仿宋_GB2312"/>
          <w:sz w:val="28"/>
          <w:szCs w:val="28"/>
        </w:rPr>
        <w:t>“</w:t>
      </w:r>
      <w:r>
        <w:rPr>
          <w:rFonts w:eastAsia="仿宋_GB2312"/>
          <w:sz w:val="28"/>
          <w:szCs w:val="28"/>
        </w:rPr>
        <w:t>本资产评估机构</w:t>
      </w:r>
      <w:r>
        <w:rPr>
          <w:rFonts w:eastAsia="仿宋_GB2312"/>
          <w:sz w:val="28"/>
          <w:szCs w:val="28"/>
        </w:rPr>
        <w:t>”)</w:t>
      </w:r>
      <w:r>
        <w:rPr>
          <w:rFonts w:eastAsia="仿宋_GB2312"/>
          <w:sz w:val="28"/>
          <w:szCs w:val="28"/>
        </w:rPr>
        <w:t>接受江苏省沿海开发集团有限公司的委托，按照法律、行政法规和资产评估准则的规定，坚持独立、客观和公正的原则，按照必要的评估程序，对</w:t>
      </w:r>
      <w:proofErr w:type="gramStart"/>
      <w:r>
        <w:rPr>
          <w:rFonts w:eastAsia="仿宋_GB2312"/>
          <w:sz w:val="28"/>
          <w:szCs w:val="28"/>
        </w:rPr>
        <w:t>委估对象</w:t>
      </w:r>
      <w:proofErr w:type="gramEnd"/>
      <w:r>
        <w:rPr>
          <w:rFonts w:eastAsia="仿宋_GB2312" w:hint="eastAsia"/>
          <w:sz w:val="28"/>
          <w:szCs w:val="28"/>
        </w:rPr>
        <w:t>江苏省苏东建筑工程有限公司</w:t>
      </w:r>
      <w:r>
        <w:rPr>
          <w:rFonts w:eastAsia="仿宋_GB2312"/>
          <w:sz w:val="28"/>
          <w:szCs w:val="28"/>
        </w:rPr>
        <w:t>涉及</w:t>
      </w:r>
      <w:r>
        <w:rPr>
          <w:rFonts w:eastAsia="仿宋_GB2312" w:hint="eastAsia"/>
          <w:sz w:val="28"/>
          <w:szCs w:val="28"/>
        </w:rPr>
        <w:t>10%</w:t>
      </w:r>
      <w:r>
        <w:rPr>
          <w:rFonts w:eastAsia="仿宋_GB2312" w:hint="eastAsia"/>
          <w:sz w:val="28"/>
          <w:szCs w:val="28"/>
        </w:rPr>
        <w:t>股权</w:t>
      </w:r>
      <w:r>
        <w:rPr>
          <w:rFonts w:eastAsia="仿宋_GB2312"/>
          <w:sz w:val="28"/>
          <w:szCs w:val="28"/>
        </w:rPr>
        <w:t>的市场价值进行了评估。现将评估报告摘要如下：</w:t>
      </w:r>
    </w:p>
    <w:p w14:paraId="55EC0B75"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评估目的</w:t>
      </w:r>
      <w:r>
        <w:rPr>
          <w:rFonts w:eastAsia="仿宋_GB2312"/>
          <w:sz w:val="28"/>
          <w:szCs w:val="28"/>
        </w:rPr>
        <w:t>：以价值咨询为目的为委托方提供价值参考依据</w:t>
      </w:r>
    </w:p>
    <w:p w14:paraId="5B807533"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评估对象</w:t>
      </w:r>
      <w:r>
        <w:rPr>
          <w:rFonts w:eastAsia="仿宋_GB2312"/>
          <w:sz w:val="28"/>
          <w:szCs w:val="28"/>
        </w:rPr>
        <w:t>：</w:t>
      </w:r>
      <w:r>
        <w:rPr>
          <w:rFonts w:eastAsia="仿宋_GB2312" w:hint="eastAsia"/>
          <w:sz w:val="28"/>
          <w:szCs w:val="28"/>
        </w:rPr>
        <w:t>江苏省苏东建筑工程有限公司</w:t>
      </w:r>
    </w:p>
    <w:p w14:paraId="6A1CFC5E"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评估范围</w:t>
      </w:r>
      <w:r>
        <w:rPr>
          <w:rFonts w:eastAsia="仿宋_GB2312"/>
          <w:sz w:val="28"/>
          <w:szCs w:val="28"/>
        </w:rPr>
        <w:t>：</w:t>
      </w:r>
      <w:r>
        <w:rPr>
          <w:rFonts w:eastAsia="仿宋_GB2312" w:hint="eastAsia"/>
          <w:sz w:val="28"/>
          <w:szCs w:val="28"/>
        </w:rPr>
        <w:t>江苏省苏东建筑工程有限公司</w:t>
      </w:r>
      <w:r>
        <w:rPr>
          <w:rFonts w:eastAsia="仿宋_GB2312"/>
          <w:sz w:val="28"/>
          <w:szCs w:val="28"/>
        </w:rPr>
        <w:t>中涉及</w:t>
      </w:r>
      <w:r>
        <w:rPr>
          <w:rFonts w:eastAsia="仿宋_GB2312" w:hint="eastAsia"/>
          <w:sz w:val="28"/>
          <w:szCs w:val="28"/>
        </w:rPr>
        <w:t>10%</w:t>
      </w:r>
      <w:r>
        <w:rPr>
          <w:rFonts w:eastAsia="仿宋_GB2312" w:hint="eastAsia"/>
          <w:sz w:val="28"/>
          <w:szCs w:val="28"/>
        </w:rPr>
        <w:t>股权</w:t>
      </w:r>
      <w:r>
        <w:rPr>
          <w:rFonts w:eastAsia="仿宋_GB2312"/>
          <w:sz w:val="28"/>
          <w:szCs w:val="28"/>
        </w:rPr>
        <w:t>的市场价值</w:t>
      </w:r>
    </w:p>
    <w:p w14:paraId="750A8FFE"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评估基准日</w:t>
      </w:r>
      <w:r>
        <w:rPr>
          <w:rFonts w:eastAsia="仿宋_GB2312"/>
          <w:sz w:val="28"/>
          <w:szCs w:val="28"/>
        </w:rPr>
        <w:t>：</w:t>
      </w:r>
      <w:r>
        <w:rPr>
          <w:rFonts w:eastAsia="仿宋_GB2312" w:hint="eastAsia"/>
          <w:sz w:val="28"/>
          <w:szCs w:val="28"/>
        </w:rPr>
        <w:t>2019</w:t>
      </w:r>
      <w:r>
        <w:rPr>
          <w:rFonts w:eastAsia="仿宋_GB2312" w:hint="eastAsia"/>
          <w:sz w:val="28"/>
          <w:szCs w:val="28"/>
        </w:rPr>
        <w:t>年</w:t>
      </w:r>
      <w:r>
        <w:rPr>
          <w:rFonts w:eastAsia="仿宋_GB2312" w:hint="eastAsia"/>
          <w:sz w:val="28"/>
          <w:szCs w:val="28"/>
        </w:rPr>
        <w:t>12</w:t>
      </w:r>
      <w:r>
        <w:rPr>
          <w:rFonts w:eastAsia="仿宋_GB2312" w:hint="eastAsia"/>
          <w:sz w:val="28"/>
          <w:szCs w:val="28"/>
        </w:rPr>
        <w:t>月</w:t>
      </w:r>
      <w:r>
        <w:rPr>
          <w:rFonts w:eastAsia="仿宋_GB2312" w:hint="eastAsia"/>
          <w:sz w:val="28"/>
          <w:szCs w:val="28"/>
        </w:rPr>
        <w:t>31</w:t>
      </w:r>
      <w:r>
        <w:rPr>
          <w:rFonts w:eastAsia="仿宋_GB2312" w:hint="eastAsia"/>
          <w:sz w:val="28"/>
          <w:szCs w:val="28"/>
        </w:rPr>
        <w:t>日</w:t>
      </w:r>
    </w:p>
    <w:p w14:paraId="3142E80E"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价值类型</w:t>
      </w:r>
      <w:r>
        <w:rPr>
          <w:rFonts w:eastAsia="仿宋_GB2312"/>
          <w:sz w:val="28"/>
          <w:szCs w:val="28"/>
        </w:rPr>
        <w:t>:</w:t>
      </w:r>
      <w:r>
        <w:rPr>
          <w:rFonts w:eastAsia="仿宋_GB2312" w:hint="eastAsia"/>
          <w:sz w:val="28"/>
          <w:szCs w:val="28"/>
        </w:rPr>
        <w:t xml:space="preserve"> </w:t>
      </w:r>
      <w:r>
        <w:rPr>
          <w:rFonts w:eastAsia="仿宋_GB2312"/>
          <w:sz w:val="28"/>
          <w:szCs w:val="28"/>
        </w:rPr>
        <w:t>市场价值</w:t>
      </w:r>
    </w:p>
    <w:p w14:paraId="6ECD2066"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评估方法</w:t>
      </w:r>
      <w:r>
        <w:rPr>
          <w:rFonts w:eastAsia="仿宋_GB2312"/>
          <w:sz w:val="28"/>
          <w:szCs w:val="28"/>
        </w:rPr>
        <w:t>：资产基础法</w:t>
      </w:r>
    </w:p>
    <w:p w14:paraId="4E60D58D" w14:textId="77777777" w:rsidR="00E04334" w:rsidRDefault="00A1086F">
      <w:pPr>
        <w:snapToGrid w:val="0"/>
        <w:spacing w:line="360" w:lineRule="auto"/>
        <w:ind w:firstLineChars="200" w:firstLine="560"/>
        <w:rPr>
          <w:rFonts w:eastAsia="仿宋_GB2312"/>
          <w:sz w:val="28"/>
          <w:szCs w:val="28"/>
        </w:rPr>
      </w:pPr>
      <w:r>
        <w:rPr>
          <w:rFonts w:eastAsia="仿宋_GB2312"/>
          <w:b/>
          <w:sz w:val="28"/>
          <w:szCs w:val="28"/>
        </w:rPr>
        <w:t>评估结论</w:t>
      </w:r>
      <w:r>
        <w:rPr>
          <w:rFonts w:eastAsia="仿宋_GB2312"/>
          <w:sz w:val="28"/>
          <w:szCs w:val="28"/>
        </w:rPr>
        <w:t>：根据本项目的具体情况，选取资产基础</w:t>
      </w:r>
      <w:proofErr w:type="gramStart"/>
      <w:r>
        <w:rPr>
          <w:rFonts w:eastAsia="仿宋_GB2312"/>
          <w:sz w:val="28"/>
          <w:szCs w:val="28"/>
        </w:rPr>
        <w:t>法结果</w:t>
      </w:r>
      <w:proofErr w:type="gramEnd"/>
      <w:r>
        <w:rPr>
          <w:rFonts w:eastAsia="仿宋_GB2312"/>
          <w:sz w:val="28"/>
          <w:szCs w:val="28"/>
        </w:rPr>
        <w:t>作为本次评估结论。</w:t>
      </w:r>
    </w:p>
    <w:p w14:paraId="73ED5CA9" w14:textId="77777777" w:rsidR="00E04334" w:rsidRDefault="00A1086F">
      <w:pPr>
        <w:snapToGrid w:val="0"/>
        <w:spacing w:line="360" w:lineRule="auto"/>
        <w:ind w:firstLineChars="200" w:firstLine="560"/>
        <w:rPr>
          <w:rFonts w:eastAsia="仿宋_GB2312"/>
          <w:color w:val="0000FF"/>
          <w:sz w:val="28"/>
          <w:szCs w:val="28"/>
        </w:rPr>
      </w:pPr>
      <w:r>
        <w:rPr>
          <w:rFonts w:eastAsia="仿宋_GB2312" w:hint="eastAsia"/>
          <w:sz w:val="28"/>
          <w:szCs w:val="28"/>
        </w:rPr>
        <w:t>江苏省苏东建筑工程有限公司</w:t>
      </w:r>
      <w:r>
        <w:rPr>
          <w:rFonts w:eastAsia="仿宋_GB2312"/>
          <w:w w:val="95"/>
          <w:sz w:val="28"/>
          <w:szCs w:val="28"/>
        </w:rPr>
        <w:t>总</w:t>
      </w:r>
      <w:r>
        <w:rPr>
          <w:rFonts w:eastAsia="仿宋_GB2312"/>
          <w:kern w:val="0"/>
          <w:sz w:val="28"/>
          <w:szCs w:val="28"/>
        </w:rPr>
        <w:t>资产账面价值为</w:t>
      </w:r>
      <w:r>
        <w:rPr>
          <w:rFonts w:eastAsia="仿宋_GB2312" w:hint="eastAsia"/>
          <w:kern w:val="0"/>
          <w:sz w:val="28"/>
          <w:szCs w:val="28"/>
        </w:rPr>
        <w:t>515.49</w:t>
      </w:r>
      <w:r>
        <w:rPr>
          <w:rFonts w:eastAsia="仿宋_GB2312" w:hint="eastAsia"/>
          <w:kern w:val="0"/>
          <w:sz w:val="28"/>
          <w:szCs w:val="28"/>
        </w:rPr>
        <w:t>万</w:t>
      </w:r>
      <w:r>
        <w:rPr>
          <w:rFonts w:eastAsia="仿宋_GB2312"/>
          <w:sz w:val="28"/>
          <w:szCs w:val="28"/>
        </w:rPr>
        <w:t>元，</w:t>
      </w:r>
      <w:r>
        <w:rPr>
          <w:rFonts w:eastAsia="仿宋_GB2312"/>
          <w:w w:val="95"/>
          <w:sz w:val="28"/>
          <w:szCs w:val="28"/>
        </w:rPr>
        <w:t>总</w:t>
      </w:r>
      <w:r>
        <w:rPr>
          <w:rFonts w:eastAsia="仿宋_GB2312"/>
          <w:kern w:val="0"/>
          <w:sz w:val="28"/>
          <w:szCs w:val="28"/>
        </w:rPr>
        <w:t>资产评估价值为</w:t>
      </w:r>
      <w:r>
        <w:rPr>
          <w:rFonts w:eastAsia="仿宋_GB2312" w:hint="eastAsia"/>
          <w:kern w:val="0"/>
          <w:sz w:val="28"/>
          <w:szCs w:val="28"/>
        </w:rPr>
        <w:t>515.62</w:t>
      </w:r>
      <w:r>
        <w:rPr>
          <w:rFonts w:eastAsia="仿宋_GB2312" w:hint="eastAsia"/>
          <w:kern w:val="0"/>
          <w:sz w:val="28"/>
          <w:szCs w:val="28"/>
        </w:rPr>
        <w:t>万</w:t>
      </w:r>
      <w:r>
        <w:rPr>
          <w:rFonts w:eastAsia="仿宋_GB2312"/>
          <w:kern w:val="0"/>
          <w:sz w:val="28"/>
          <w:szCs w:val="28"/>
        </w:rPr>
        <w:t>元，增值额为</w:t>
      </w:r>
      <w:r>
        <w:rPr>
          <w:rFonts w:eastAsia="仿宋_GB2312" w:hint="eastAsia"/>
          <w:kern w:val="0"/>
          <w:sz w:val="28"/>
          <w:szCs w:val="28"/>
        </w:rPr>
        <w:t>0.13</w:t>
      </w:r>
      <w:r>
        <w:rPr>
          <w:rFonts w:eastAsia="仿宋_GB2312" w:hint="eastAsia"/>
          <w:kern w:val="0"/>
          <w:sz w:val="28"/>
          <w:szCs w:val="28"/>
        </w:rPr>
        <w:t>万</w:t>
      </w:r>
      <w:r>
        <w:rPr>
          <w:rFonts w:eastAsia="仿宋_GB2312"/>
          <w:sz w:val="28"/>
          <w:szCs w:val="28"/>
        </w:rPr>
        <w:t>元，增值率为</w:t>
      </w:r>
      <w:r>
        <w:rPr>
          <w:rFonts w:eastAsia="仿宋_GB2312" w:hint="eastAsia"/>
          <w:kern w:val="0"/>
          <w:sz w:val="28"/>
          <w:szCs w:val="28"/>
        </w:rPr>
        <w:t>0.03</w:t>
      </w:r>
      <w:r>
        <w:rPr>
          <w:rFonts w:eastAsia="仿宋_GB2312"/>
          <w:kern w:val="0"/>
          <w:sz w:val="28"/>
          <w:szCs w:val="28"/>
        </w:rPr>
        <w:t>%</w:t>
      </w:r>
      <w:r>
        <w:rPr>
          <w:rFonts w:eastAsia="仿宋_GB2312"/>
          <w:kern w:val="0"/>
          <w:sz w:val="28"/>
          <w:szCs w:val="28"/>
        </w:rPr>
        <w:t>；</w:t>
      </w:r>
      <w:r>
        <w:rPr>
          <w:rFonts w:eastAsia="仿宋_GB2312"/>
          <w:sz w:val="28"/>
          <w:szCs w:val="28"/>
        </w:rPr>
        <w:t>总负债</w:t>
      </w:r>
      <w:r>
        <w:rPr>
          <w:rFonts w:eastAsia="仿宋_GB2312"/>
          <w:kern w:val="0"/>
          <w:sz w:val="28"/>
          <w:szCs w:val="28"/>
        </w:rPr>
        <w:t>账</w:t>
      </w:r>
      <w:r>
        <w:rPr>
          <w:rFonts w:eastAsia="仿宋_GB2312"/>
          <w:kern w:val="0"/>
          <w:sz w:val="28"/>
          <w:szCs w:val="28"/>
        </w:rPr>
        <w:lastRenderedPageBreak/>
        <w:t>面价值为</w:t>
      </w:r>
      <w:r>
        <w:rPr>
          <w:rFonts w:eastAsia="仿宋_GB2312" w:hint="eastAsia"/>
          <w:kern w:val="0"/>
          <w:sz w:val="28"/>
          <w:szCs w:val="28"/>
        </w:rPr>
        <w:t>1271.39</w:t>
      </w:r>
      <w:r>
        <w:rPr>
          <w:rFonts w:eastAsia="仿宋_GB2312" w:hint="eastAsia"/>
          <w:kern w:val="0"/>
          <w:sz w:val="28"/>
          <w:szCs w:val="28"/>
        </w:rPr>
        <w:t>万</w:t>
      </w:r>
      <w:r>
        <w:rPr>
          <w:rFonts w:eastAsia="仿宋_GB2312"/>
          <w:kern w:val="0"/>
          <w:sz w:val="28"/>
          <w:szCs w:val="28"/>
        </w:rPr>
        <w:t>元，</w:t>
      </w:r>
      <w:r>
        <w:rPr>
          <w:rFonts w:eastAsia="仿宋_GB2312"/>
          <w:sz w:val="28"/>
          <w:szCs w:val="28"/>
        </w:rPr>
        <w:t>总负债</w:t>
      </w:r>
      <w:r>
        <w:rPr>
          <w:rFonts w:eastAsia="仿宋_GB2312"/>
          <w:kern w:val="0"/>
          <w:sz w:val="28"/>
          <w:szCs w:val="28"/>
        </w:rPr>
        <w:t>评估价值为</w:t>
      </w:r>
      <w:r>
        <w:rPr>
          <w:rFonts w:eastAsia="仿宋_GB2312" w:hint="eastAsia"/>
          <w:kern w:val="0"/>
          <w:sz w:val="28"/>
          <w:szCs w:val="28"/>
        </w:rPr>
        <w:t>1271.39</w:t>
      </w:r>
      <w:r>
        <w:rPr>
          <w:rFonts w:eastAsia="仿宋_GB2312" w:hint="eastAsia"/>
          <w:kern w:val="0"/>
          <w:sz w:val="28"/>
          <w:szCs w:val="28"/>
        </w:rPr>
        <w:t>万</w:t>
      </w:r>
      <w:r>
        <w:rPr>
          <w:rFonts w:eastAsia="仿宋_GB2312"/>
          <w:kern w:val="0"/>
          <w:sz w:val="28"/>
          <w:szCs w:val="28"/>
        </w:rPr>
        <w:t>元，</w:t>
      </w:r>
      <w:r>
        <w:rPr>
          <w:rFonts w:eastAsia="仿宋_GB2312" w:hint="eastAsia"/>
          <w:kern w:val="0"/>
          <w:sz w:val="28"/>
          <w:szCs w:val="28"/>
        </w:rPr>
        <w:t>增值额</w:t>
      </w:r>
      <w:r>
        <w:rPr>
          <w:rFonts w:eastAsia="仿宋_GB2312" w:hint="eastAsia"/>
          <w:kern w:val="0"/>
          <w:sz w:val="28"/>
          <w:szCs w:val="28"/>
        </w:rPr>
        <w:t>0.00</w:t>
      </w:r>
      <w:r>
        <w:rPr>
          <w:rFonts w:eastAsia="仿宋_GB2312" w:hint="eastAsia"/>
          <w:kern w:val="0"/>
          <w:sz w:val="28"/>
          <w:szCs w:val="28"/>
        </w:rPr>
        <w:t>万元，增值率</w:t>
      </w:r>
      <w:r>
        <w:rPr>
          <w:rFonts w:eastAsia="仿宋_GB2312" w:hint="eastAsia"/>
          <w:kern w:val="0"/>
          <w:sz w:val="28"/>
          <w:szCs w:val="28"/>
        </w:rPr>
        <w:t>0.00%</w:t>
      </w:r>
      <w:r>
        <w:rPr>
          <w:rFonts w:eastAsia="仿宋_GB2312" w:hint="eastAsia"/>
          <w:kern w:val="0"/>
          <w:sz w:val="28"/>
          <w:szCs w:val="28"/>
        </w:rPr>
        <w:t>；</w:t>
      </w:r>
      <w:r>
        <w:rPr>
          <w:rFonts w:eastAsia="仿宋_GB2312"/>
          <w:kern w:val="0"/>
          <w:sz w:val="28"/>
          <w:szCs w:val="28"/>
        </w:rPr>
        <w:t>所有者权益资产账面价值为</w:t>
      </w:r>
      <w:r>
        <w:rPr>
          <w:rFonts w:eastAsia="仿宋_GB2312" w:hint="eastAsia"/>
          <w:kern w:val="0"/>
          <w:sz w:val="28"/>
          <w:szCs w:val="28"/>
        </w:rPr>
        <w:t>-755.90</w:t>
      </w:r>
      <w:r>
        <w:rPr>
          <w:rFonts w:eastAsia="仿宋_GB2312" w:hint="eastAsia"/>
          <w:kern w:val="0"/>
          <w:sz w:val="28"/>
          <w:szCs w:val="28"/>
        </w:rPr>
        <w:t>万</w:t>
      </w:r>
      <w:r>
        <w:rPr>
          <w:rFonts w:eastAsia="仿宋_GB2312"/>
          <w:sz w:val="28"/>
          <w:szCs w:val="28"/>
        </w:rPr>
        <w:t>元，</w:t>
      </w:r>
      <w:r>
        <w:rPr>
          <w:rFonts w:eastAsia="仿宋_GB2312"/>
          <w:kern w:val="0"/>
          <w:sz w:val="28"/>
          <w:szCs w:val="28"/>
        </w:rPr>
        <w:t>所有者权益评估价值为</w:t>
      </w:r>
      <w:r>
        <w:rPr>
          <w:rFonts w:eastAsia="仿宋_GB2312" w:hint="eastAsia"/>
          <w:kern w:val="0"/>
          <w:sz w:val="28"/>
          <w:szCs w:val="28"/>
        </w:rPr>
        <w:t>-755.77</w:t>
      </w:r>
      <w:r>
        <w:rPr>
          <w:rFonts w:eastAsia="仿宋_GB2312" w:hint="eastAsia"/>
          <w:kern w:val="0"/>
          <w:sz w:val="28"/>
          <w:szCs w:val="28"/>
        </w:rPr>
        <w:t>万</w:t>
      </w:r>
      <w:r>
        <w:rPr>
          <w:rFonts w:eastAsia="仿宋_GB2312"/>
          <w:kern w:val="0"/>
          <w:sz w:val="28"/>
          <w:szCs w:val="28"/>
        </w:rPr>
        <w:t>元</w:t>
      </w:r>
      <w:r>
        <w:rPr>
          <w:rFonts w:eastAsia="仿宋_GB2312"/>
          <w:color w:val="0000FF"/>
          <w:kern w:val="0"/>
          <w:sz w:val="28"/>
          <w:szCs w:val="28"/>
        </w:rPr>
        <w:t>，</w:t>
      </w:r>
      <w:r>
        <w:rPr>
          <w:rFonts w:eastAsia="仿宋_GB2312"/>
          <w:kern w:val="0"/>
          <w:sz w:val="28"/>
          <w:szCs w:val="28"/>
        </w:rPr>
        <w:t>增值额为</w:t>
      </w:r>
      <w:r>
        <w:rPr>
          <w:rFonts w:eastAsia="仿宋_GB2312" w:hint="eastAsia"/>
          <w:kern w:val="0"/>
          <w:sz w:val="28"/>
          <w:szCs w:val="28"/>
        </w:rPr>
        <w:t>0.13</w:t>
      </w:r>
      <w:r>
        <w:rPr>
          <w:rFonts w:eastAsia="仿宋_GB2312" w:hint="eastAsia"/>
          <w:kern w:val="0"/>
          <w:sz w:val="28"/>
          <w:szCs w:val="28"/>
        </w:rPr>
        <w:t>万</w:t>
      </w:r>
      <w:r>
        <w:rPr>
          <w:rFonts w:eastAsia="仿宋_GB2312"/>
          <w:sz w:val="28"/>
          <w:szCs w:val="28"/>
        </w:rPr>
        <w:t>元，增值率为</w:t>
      </w:r>
      <w:r>
        <w:rPr>
          <w:rFonts w:eastAsia="仿宋_GB2312" w:hint="eastAsia"/>
          <w:kern w:val="0"/>
          <w:sz w:val="28"/>
          <w:szCs w:val="28"/>
        </w:rPr>
        <w:t>-0.02</w:t>
      </w:r>
      <w:r>
        <w:rPr>
          <w:rFonts w:eastAsia="仿宋_GB2312"/>
          <w:kern w:val="0"/>
          <w:sz w:val="28"/>
          <w:szCs w:val="28"/>
        </w:rPr>
        <w:t>%</w:t>
      </w:r>
      <w:r>
        <w:rPr>
          <w:rFonts w:eastAsia="仿宋_GB2312"/>
          <w:kern w:val="0"/>
          <w:sz w:val="28"/>
          <w:szCs w:val="28"/>
        </w:rPr>
        <w:t>。</w:t>
      </w:r>
    </w:p>
    <w:p w14:paraId="7408A272" w14:textId="77777777" w:rsidR="00E04334" w:rsidRDefault="00A1086F">
      <w:pPr>
        <w:pStyle w:val="20"/>
        <w:ind w:firstLineChars="200" w:firstLine="560"/>
        <w:rPr>
          <w:rFonts w:ascii="Times New Roman"/>
          <w:szCs w:val="28"/>
        </w:rPr>
      </w:pPr>
      <w:r>
        <w:rPr>
          <w:rFonts w:hint="eastAsia"/>
          <w:szCs w:val="28"/>
        </w:rPr>
        <w:t>江苏省苏东建筑工程有限公司</w:t>
      </w:r>
      <w:r>
        <w:rPr>
          <w:rFonts w:ascii="Times New Roman"/>
          <w:szCs w:val="28"/>
        </w:rPr>
        <w:t>涉及</w:t>
      </w:r>
      <w:r>
        <w:rPr>
          <w:rFonts w:hint="eastAsia"/>
          <w:szCs w:val="28"/>
        </w:rPr>
        <w:t>10%股权</w:t>
      </w:r>
      <w:r>
        <w:rPr>
          <w:rFonts w:ascii="Times New Roman"/>
          <w:szCs w:val="28"/>
        </w:rPr>
        <w:t>的市场价值</w:t>
      </w:r>
      <w:r>
        <w:rPr>
          <w:rFonts w:ascii="Times New Roman" w:hint="eastAsia"/>
          <w:szCs w:val="28"/>
        </w:rPr>
        <w:t>为</w:t>
      </w:r>
      <w:r>
        <w:rPr>
          <w:rFonts w:ascii="Times New Roman" w:hint="eastAsia"/>
          <w:szCs w:val="28"/>
        </w:rPr>
        <w:t>-75.577</w:t>
      </w:r>
      <w:r>
        <w:rPr>
          <w:rFonts w:ascii="Times New Roman" w:hint="eastAsia"/>
          <w:szCs w:val="28"/>
        </w:rPr>
        <w:t>万元。</w:t>
      </w:r>
    </w:p>
    <w:p w14:paraId="0A4CF4B7" w14:textId="77777777" w:rsidR="00E04334" w:rsidRDefault="00A1086F">
      <w:pPr>
        <w:pStyle w:val="20"/>
        <w:ind w:firstLineChars="200" w:firstLine="560"/>
        <w:rPr>
          <w:rFonts w:ascii="Times New Roman"/>
          <w:szCs w:val="28"/>
        </w:rPr>
      </w:pPr>
      <w:r>
        <w:rPr>
          <w:rFonts w:ascii="Times New Roman"/>
          <w:szCs w:val="28"/>
        </w:rPr>
        <w:t>评估结论的使用有效期：自评估基准日</w:t>
      </w:r>
      <w:r>
        <w:rPr>
          <w:rFonts w:ascii="Times New Roman" w:hint="eastAsia"/>
          <w:szCs w:val="28"/>
        </w:rPr>
        <w:t>2019</w:t>
      </w:r>
      <w:r>
        <w:rPr>
          <w:rFonts w:ascii="Times New Roman" w:hint="eastAsia"/>
          <w:szCs w:val="28"/>
        </w:rPr>
        <w:t>年</w:t>
      </w:r>
      <w:r>
        <w:rPr>
          <w:rFonts w:ascii="Times New Roman" w:hint="eastAsia"/>
          <w:szCs w:val="28"/>
        </w:rPr>
        <w:t>12</w:t>
      </w:r>
      <w:r>
        <w:rPr>
          <w:rFonts w:ascii="Times New Roman" w:hint="eastAsia"/>
          <w:szCs w:val="28"/>
        </w:rPr>
        <w:t>月</w:t>
      </w:r>
      <w:r>
        <w:rPr>
          <w:rFonts w:ascii="Times New Roman" w:hint="eastAsia"/>
          <w:szCs w:val="28"/>
        </w:rPr>
        <w:t>31</w:t>
      </w:r>
      <w:r>
        <w:rPr>
          <w:rFonts w:ascii="Times New Roman" w:hint="eastAsia"/>
          <w:szCs w:val="28"/>
        </w:rPr>
        <w:t>日</w:t>
      </w:r>
      <w:r>
        <w:rPr>
          <w:rFonts w:ascii="Times New Roman"/>
          <w:szCs w:val="28"/>
        </w:rPr>
        <w:t>起一年有效。</w:t>
      </w:r>
    </w:p>
    <w:p w14:paraId="4554C95A" w14:textId="77777777" w:rsidR="00E04334" w:rsidRDefault="00A1086F">
      <w:pPr>
        <w:pStyle w:val="20"/>
        <w:ind w:firstLineChars="200" w:firstLine="560"/>
        <w:rPr>
          <w:rFonts w:ascii="Times New Roman"/>
          <w:b/>
        </w:rPr>
      </w:pPr>
      <w:r>
        <w:rPr>
          <w:rFonts w:ascii="Times New Roman"/>
          <w:b/>
          <w:szCs w:val="28"/>
        </w:rPr>
        <w:t>以上内容摘自资产评估报告书正文，欲了解本评估业务的详细情况和正确理解评估结论，应当阅读资产评估报告书正文。</w:t>
      </w:r>
    </w:p>
    <w:p w14:paraId="60BD565D" w14:textId="77777777" w:rsidR="00E04334" w:rsidRDefault="00A1086F">
      <w:pPr>
        <w:widowControl/>
        <w:spacing w:line="800" w:lineRule="exact"/>
        <w:jc w:val="center"/>
        <w:textAlignment w:val="center"/>
        <w:outlineLvl w:val="2"/>
        <w:rPr>
          <w:rFonts w:eastAsiaTheme="minorEastAsia"/>
          <w:b/>
          <w:bCs/>
          <w:spacing w:val="-20"/>
          <w:sz w:val="32"/>
          <w:szCs w:val="32"/>
        </w:rPr>
      </w:pPr>
      <w:r>
        <w:rPr>
          <w:szCs w:val="28"/>
        </w:rPr>
        <w:br w:type="page"/>
      </w:r>
      <w:r>
        <w:rPr>
          <w:rFonts w:eastAsiaTheme="minorEastAsia"/>
          <w:b/>
          <w:bCs/>
          <w:spacing w:val="-20"/>
          <w:sz w:val="32"/>
          <w:szCs w:val="32"/>
        </w:rPr>
        <w:lastRenderedPageBreak/>
        <w:t>江苏省沿海开发集团有限公司关于</w:t>
      </w:r>
      <w:r>
        <w:rPr>
          <w:rFonts w:eastAsiaTheme="minorEastAsia" w:hint="eastAsia"/>
          <w:b/>
          <w:bCs/>
          <w:spacing w:val="-20"/>
          <w:sz w:val="32"/>
          <w:szCs w:val="32"/>
        </w:rPr>
        <w:t>江苏省苏东建筑工程有限公司</w:t>
      </w:r>
    </w:p>
    <w:p w14:paraId="5AA7115D" w14:textId="77777777" w:rsidR="00E04334" w:rsidRDefault="00A1086F">
      <w:pPr>
        <w:widowControl/>
        <w:spacing w:line="800" w:lineRule="exact"/>
        <w:jc w:val="center"/>
        <w:textAlignment w:val="center"/>
        <w:outlineLvl w:val="2"/>
        <w:rPr>
          <w:rFonts w:eastAsiaTheme="minorEastAsia"/>
          <w:b/>
          <w:bCs/>
          <w:spacing w:val="-20"/>
          <w:sz w:val="32"/>
          <w:szCs w:val="32"/>
        </w:rPr>
      </w:pPr>
      <w:r>
        <w:rPr>
          <w:rFonts w:eastAsiaTheme="minorEastAsia"/>
          <w:b/>
          <w:bCs/>
          <w:spacing w:val="-20"/>
          <w:sz w:val="32"/>
          <w:szCs w:val="32"/>
        </w:rPr>
        <w:t>涉及</w:t>
      </w:r>
      <w:r>
        <w:rPr>
          <w:rFonts w:eastAsiaTheme="minorEastAsia" w:hint="eastAsia"/>
          <w:b/>
          <w:bCs/>
          <w:spacing w:val="-20"/>
          <w:sz w:val="32"/>
          <w:szCs w:val="32"/>
        </w:rPr>
        <w:t>10%</w:t>
      </w:r>
      <w:r>
        <w:rPr>
          <w:rFonts w:eastAsiaTheme="minorEastAsia" w:hint="eastAsia"/>
          <w:b/>
          <w:bCs/>
          <w:spacing w:val="-20"/>
          <w:sz w:val="32"/>
          <w:szCs w:val="32"/>
        </w:rPr>
        <w:t>股权</w:t>
      </w:r>
      <w:r>
        <w:rPr>
          <w:rFonts w:eastAsiaTheme="minorEastAsia"/>
          <w:b/>
          <w:bCs/>
          <w:spacing w:val="-20"/>
          <w:sz w:val="32"/>
          <w:szCs w:val="32"/>
        </w:rPr>
        <w:t>的市场价值评估报告书</w:t>
      </w:r>
    </w:p>
    <w:p w14:paraId="565205FC" w14:textId="77777777" w:rsidR="00E04334" w:rsidRDefault="00A1086F">
      <w:pPr>
        <w:snapToGrid w:val="0"/>
        <w:spacing w:line="360" w:lineRule="auto"/>
        <w:jc w:val="center"/>
        <w:rPr>
          <w:bCs/>
          <w:sz w:val="24"/>
        </w:rPr>
      </w:pPr>
      <w:r>
        <w:rPr>
          <w:bCs/>
          <w:sz w:val="24"/>
        </w:rPr>
        <w:t>苏金汇通评报字【</w:t>
      </w:r>
      <w:r>
        <w:rPr>
          <w:bCs/>
          <w:sz w:val="24"/>
        </w:rPr>
        <w:t>20</w:t>
      </w:r>
      <w:r>
        <w:rPr>
          <w:rFonts w:hint="eastAsia"/>
          <w:bCs/>
          <w:sz w:val="24"/>
        </w:rPr>
        <w:t>20</w:t>
      </w:r>
      <w:r>
        <w:rPr>
          <w:bCs/>
          <w:sz w:val="24"/>
        </w:rPr>
        <w:t>】第</w:t>
      </w:r>
      <w:r>
        <w:rPr>
          <w:bCs/>
          <w:sz w:val="24"/>
        </w:rPr>
        <w:t>Z-</w:t>
      </w:r>
      <w:r>
        <w:rPr>
          <w:rFonts w:hint="eastAsia"/>
          <w:bCs/>
          <w:sz w:val="24"/>
        </w:rPr>
        <w:t xml:space="preserve"> 117</w:t>
      </w:r>
      <w:r>
        <w:rPr>
          <w:bCs/>
          <w:sz w:val="24"/>
        </w:rPr>
        <w:t>号</w:t>
      </w:r>
    </w:p>
    <w:p w14:paraId="23BC6F49" w14:textId="77777777" w:rsidR="00E04334" w:rsidRDefault="00A1086F">
      <w:pPr>
        <w:snapToGrid w:val="0"/>
        <w:spacing w:line="360" w:lineRule="auto"/>
        <w:rPr>
          <w:b/>
        </w:rPr>
      </w:pPr>
      <w:r>
        <w:rPr>
          <w:rFonts w:eastAsia="仿宋_GB2312"/>
          <w:sz w:val="28"/>
          <w:szCs w:val="28"/>
        </w:rPr>
        <w:t>江苏省沿海开发集团有限公司</w:t>
      </w:r>
      <w:r>
        <w:rPr>
          <w:rFonts w:eastAsia="仿宋_GB2312"/>
          <w:b/>
          <w:w w:val="95"/>
          <w:sz w:val="28"/>
          <w:szCs w:val="28"/>
        </w:rPr>
        <w:t>：</w:t>
      </w:r>
    </w:p>
    <w:p w14:paraId="0F061C17" w14:textId="77777777" w:rsidR="00E04334" w:rsidRDefault="00A1086F">
      <w:pPr>
        <w:snapToGrid w:val="0"/>
        <w:spacing w:line="360" w:lineRule="auto"/>
        <w:ind w:firstLineChars="200" w:firstLine="560"/>
        <w:rPr>
          <w:rFonts w:eastAsia="仿宋_GB2312"/>
        </w:rPr>
      </w:pPr>
      <w:r>
        <w:rPr>
          <w:rFonts w:eastAsia="仿宋_GB2312"/>
          <w:sz w:val="28"/>
          <w:szCs w:val="28"/>
        </w:rPr>
        <w:t>江苏金汇通房地产资产评估造价咨询有限公司</w:t>
      </w:r>
      <w:r>
        <w:rPr>
          <w:rFonts w:eastAsia="仿宋_GB2312"/>
          <w:sz w:val="28"/>
          <w:szCs w:val="28"/>
        </w:rPr>
        <w:t>(</w:t>
      </w:r>
      <w:r>
        <w:rPr>
          <w:rFonts w:eastAsia="仿宋_GB2312"/>
          <w:sz w:val="28"/>
          <w:szCs w:val="28"/>
        </w:rPr>
        <w:t>以下简称</w:t>
      </w:r>
      <w:r>
        <w:rPr>
          <w:rFonts w:eastAsia="仿宋_GB2312"/>
          <w:sz w:val="28"/>
          <w:szCs w:val="28"/>
        </w:rPr>
        <w:t>“</w:t>
      </w:r>
      <w:r>
        <w:rPr>
          <w:rFonts w:eastAsia="仿宋_GB2312"/>
          <w:sz w:val="28"/>
          <w:szCs w:val="28"/>
        </w:rPr>
        <w:t>本资产评估机构</w:t>
      </w:r>
      <w:r>
        <w:rPr>
          <w:rFonts w:eastAsia="仿宋_GB2312"/>
          <w:sz w:val="28"/>
          <w:szCs w:val="28"/>
        </w:rPr>
        <w:t>”)</w:t>
      </w:r>
      <w:r>
        <w:rPr>
          <w:rFonts w:eastAsia="仿宋_GB2312"/>
          <w:sz w:val="28"/>
          <w:szCs w:val="28"/>
        </w:rPr>
        <w:t>接受贵公司的委托，按照法律、行政法规和资产评估准则的规定，坚持独立、客观和公正的原则，采用资产基础法，按照必要的评估程序，对</w:t>
      </w:r>
      <w:r>
        <w:rPr>
          <w:rFonts w:eastAsia="仿宋_GB2312" w:hint="eastAsia"/>
          <w:sz w:val="28"/>
          <w:szCs w:val="28"/>
        </w:rPr>
        <w:t>江苏省苏东建筑工程有限公司</w:t>
      </w:r>
      <w:r>
        <w:rPr>
          <w:rFonts w:eastAsia="仿宋_GB2312"/>
          <w:sz w:val="28"/>
          <w:szCs w:val="28"/>
        </w:rPr>
        <w:t>中涉及资产评估基准日</w:t>
      </w:r>
      <w:r>
        <w:rPr>
          <w:rFonts w:eastAsia="仿宋_GB2312" w:hint="eastAsia"/>
          <w:sz w:val="28"/>
          <w:szCs w:val="28"/>
        </w:rPr>
        <w:t>2019</w:t>
      </w:r>
      <w:r>
        <w:rPr>
          <w:rFonts w:eastAsia="仿宋_GB2312" w:hint="eastAsia"/>
          <w:sz w:val="28"/>
          <w:szCs w:val="28"/>
        </w:rPr>
        <w:t>年</w:t>
      </w:r>
      <w:r>
        <w:rPr>
          <w:rFonts w:eastAsia="仿宋_GB2312" w:hint="eastAsia"/>
          <w:sz w:val="28"/>
          <w:szCs w:val="28"/>
        </w:rPr>
        <w:t>12</w:t>
      </w:r>
      <w:r>
        <w:rPr>
          <w:rFonts w:eastAsia="仿宋_GB2312" w:hint="eastAsia"/>
          <w:sz w:val="28"/>
          <w:szCs w:val="28"/>
        </w:rPr>
        <w:t>月</w:t>
      </w:r>
      <w:r>
        <w:rPr>
          <w:rFonts w:eastAsia="仿宋_GB2312" w:hint="eastAsia"/>
          <w:sz w:val="28"/>
          <w:szCs w:val="28"/>
        </w:rPr>
        <w:t>31</w:t>
      </w:r>
      <w:r>
        <w:rPr>
          <w:rFonts w:eastAsia="仿宋_GB2312" w:hint="eastAsia"/>
          <w:sz w:val="28"/>
          <w:szCs w:val="28"/>
        </w:rPr>
        <w:t>日</w:t>
      </w:r>
      <w:r>
        <w:rPr>
          <w:rFonts w:eastAsia="仿宋_GB2312"/>
          <w:sz w:val="28"/>
          <w:szCs w:val="28"/>
        </w:rPr>
        <w:t>的市场价值进行了评估。现将资产评估情况报告如下：</w:t>
      </w:r>
    </w:p>
    <w:p w14:paraId="7870464A" w14:textId="77777777" w:rsidR="00E04334" w:rsidRDefault="00A1086F">
      <w:pPr>
        <w:pStyle w:val="2"/>
        <w:ind w:left="567" w:hanging="567"/>
        <w:rPr>
          <w:rFonts w:ascii="Times New Roman" w:eastAsia="仿宋_GB2312" w:hAnsi="Times New Roman"/>
          <w:sz w:val="28"/>
          <w:szCs w:val="28"/>
        </w:rPr>
      </w:pPr>
      <w:bookmarkStart w:id="4" w:name="_Toc506976106"/>
      <w:bookmarkStart w:id="5" w:name="_Toc27026"/>
      <w:r>
        <w:rPr>
          <w:rFonts w:ascii="Times New Roman" w:eastAsia="仿宋_GB2312" w:hAnsi="Times New Roman"/>
          <w:sz w:val="28"/>
          <w:szCs w:val="28"/>
        </w:rPr>
        <w:t>委托方、被评估单位（或者产权持有人）及其他评估报告使用人</w:t>
      </w:r>
      <w:bookmarkEnd w:id="4"/>
      <w:bookmarkEnd w:id="5"/>
    </w:p>
    <w:p w14:paraId="06457DF9"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委托方：</w:t>
      </w:r>
      <w:r>
        <w:rPr>
          <w:rFonts w:eastAsia="仿宋_GB2312"/>
          <w:sz w:val="28"/>
          <w:szCs w:val="28"/>
        </w:rPr>
        <w:t>江苏省沿海开发集团有限公司</w:t>
      </w:r>
    </w:p>
    <w:p w14:paraId="32FE5AF3" w14:textId="77777777" w:rsidR="00E04334" w:rsidRDefault="00A1086F">
      <w:pPr>
        <w:pStyle w:val="zw"/>
        <w:snapToGrid w:val="0"/>
        <w:spacing w:line="360" w:lineRule="auto"/>
        <w:ind w:firstLineChars="200" w:firstLine="560"/>
        <w:rPr>
          <w:rFonts w:ascii="Times New Roman" w:eastAsia="仿宋_GB2312"/>
        </w:rPr>
      </w:pPr>
      <w:r>
        <w:rPr>
          <w:rFonts w:ascii="Times New Roman" w:eastAsia="仿宋_GB2312"/>
          <w:kern w:val="2"/>
          <w:szCs w:val="24"/>
        </w:rPr>
        <w:t>被评估单位</w:t>
      </w:r>
      <w:r>
        <w:rPr>
          <w:rFonts w:ascii="Times New Roman" w:eastAsia="仿宋_GB2312"/>
        </w:rPr>
        <w:t>：</w:t>
      </w:r>
      <w:r>
        <w:rPr>
          <w:rFonts w:ascii="Times New Roman" w:eastAsia="仿宋_GB2312" w:hint="eastAsia"/>
          <w:szCs w:val="28"/>
        </w:rPr>
        <w:t>江苏省苏东建筑工程有限公司</w:t>
      </w:r>
    </w:p>
    <w:p w14:paraId="62F3FD88" w14:textId="77777777" w:rsidR="00E04334" w:rsidRDefault="00A1086F">
      <w:pPr>
        <w:numPr>
          <w:ilvl w:val="0"/>
          <w:numId w:val="2"/>
        </w:numPr>
        <w:adjustRightInd w:val="0"/>
        <w:snapToGrid w:val="0"/>
        <w:spacing w:line="360" w:lineRule="auto"/>
        <w:ind w:left="0" w:firstLineChars="200" w:firstLine="532"/>
        <w:rPr>
          <w:rFonts w:eastAsia="仿宋_GB2312"/>
          <w:sz w:val="28"/>
          <w:szCs w:val="28"/>
        </w:rPr>
      </w:pPr>
      <w:r>
        <w:rPr>
          <w:rFonts w:eastAsia="仿宋_GB2312"/>
          <w:w w:val="95"/>
          <w:sz w:val="28"/>
          <w:szCs w:val="28"/>
        </w:rPr>
        <w:t>委托</w:t>
      </w:r>
      <w:r>
        <w:rPr>
          <w:rFonts w:eastAsia="仿宋_GB2312"/>
          <w:sz w:val="28"/>
        </w:rPr>
        <w:t>方</w:t>
      </w:r>
      <w:r>
        <w:rPr>
          <w:rFonts w:eastAsia="仿宋_GB2312"/>
          <w:w w:val="95"/>
          <w:sz w:val="28"/>
          <w:szCs w:val="28"/>
        </w:rPr>
        <w:t>及被评估单位</w:t>
      </w:r>
      <w:r>
        <w:rPr>
          <w:rFonts w:eastAsia="仿宋_GB2312"/>
          <w:sz w:val="28"/>
          <w:szCs w:val="28"/>
        </w:rPr>
        <w:t>简介</w:t>
      </w:r>
    </w:p>
    <w:p w14:paraId="455241C4" w14:textId="77777777" w:rsidR="00E04334" w:rsidRDefault="00A1086F">
      <w:pPr>
        <w:pStyle w:val="af4"/>
        <w:numPr>
          <w:ilvl w:val="0"/>
          <w:numId w:val="3"/>
        </w:numPr>
        <w:spacing w:line="360" w:lineRule="auto"/>
        <w:ind w:firstLineChars="300" w:firstLine="797"/>
        <w:jc w:val="left"/>
        <w:rPr>
          <w:rFonts w:eastAsia="仿宋_GB2312"/>
          <w:bCs/>
          <w:sz w:val="28"/>
          <w:szCs w:val="28"/>
        </w:rPr>
      </w:pPr>
      <w:r>
        <w:rPr>
          <w:rFonts w:eastAsia="仿宋_GB2312"/>
          <w:w w:val="95"/>
          <w:sz w:val="28"/>
          <w:szCs w:val="28"/>
        </w:rPr>
        <w:t>委托</w:t>
      </w:r>
      <w:r>
        <w:rPr>
          <w:rFonts w:eastAsia="仿宋_GB2312"/>
          <w:sz w:val="28"/>
        </w:rPr>
        <w:t>方</w:t>
      </w:r>
    </w:p>
    <w:p w14:paraId="7FB1E39A"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名称：江苏省沿海开发集团有限公司</w:t>
      </w:r>
    </w:p>
    <w:p w14:paraId="66757E42"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住所：江苏省南京市奥体大街</w:t>
      </w:r>
      <w:r>
        <w:rPr>
          <w:rFonts w:eastAsia="仿宋_GB2312"/>
          <w:bCs/>
          <w:sz w:val="28"/>
          <w:szCs w:val="28"/>
        </w:rPr>
        <w:t>68</w:t>
      </w:r>
      <w:r>
        <w:rPr>
          <w:rFonts w:eastAsia="仿宋_GB2312"/>
          <w:bCs/>
          <w:sz w:val="28"/>
          <w:szCs w:val="28"/>
        </w:rPr>
        <w:t>号新城科技园国际研发总部园</w:t>
      </w:r>
      <w:r>
        <w:rPr>
          <w:rFonts w:eastAsia="仿宋_GB2312"/>
          <w:bCs/>
          <w:sz w:val="28"/>
          <w:szCs w:val="28"/>
        </w:rPr>
        <w:t>4B</w:t>
      </w:r>
      <w:r>
        <w:rPr>
          <w:rFonts w:eastAsia="仿宋_GB2312"/>
          <w:bCs/>
          <w:sz w:val="28"/>
          <w:szCs w:val="28"/>
        </w:rPr>
        <w:t>栋</w:t>
      </w:r>
    </w:p>
    <w:p w14:paraId="447998CC"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法定代表人：邓东升</w:t>
      </w:r>
    </w:p>
    <w:p w14:paraId="07E79664"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注册资本：</w:t>
      </w:r>
      <w:r>
        <w:rPr>
          <w:rFonts w:eastAsia="仿宋_GB2312"/>
          <w:bCs/>
          <w:sz w:val="28"/>
          <w:szCs w:val="28"/>
        </w:rPr>
        <w:t>620000</w:t>
      </w:r>
      <w:r>
        <w:rPr>
          <w:rFonts w:eastAsia="仿宋_GB2312"/>
          <w:bCs/>
          <w:sz w:val="28"/>
          <w:szCs w:val="28"/>
        </w:rPr>
        <w:t>万元整</w:t>
      </w:r>
    </w:p>
    <w:p w14:paraId="5A812A5B"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lastRenderedPageBreak/>
        <w:t>成立日期：</w:t>
      </w:r>
      <w:r>
        <w:rPr>
          <w:rFonts w:eastAsia="仿宋_GB2312"/>
          <w:bCs/>
          <w:sz w:val="28"/>
          <w:szCs w:val="28"/>
        </w:rPr>
        <w:t>1996</w:t>
      </w:r>
      <w:r>
        <w:rPr>
          <w:rFonts w:eastAsia="仿宋_GB2312"/>
          <w:bCs/>
          <w:sz w:val="28"/>
          <w:szCs w:val="28"/>
        </w:rPr>
        <w:t>年</w:t>
      </w:r>
      <w:r>
        <w:rPr>
          <w:rFonts w:eastAsia="仿宋_GB2312"/>
          <w:bCs/>
          <w:sz w:val="28"/>
          <w:szCs w:val="28"/>
        </w:rPr>
        <w:t>3</w:t>
      </w:r>
      <w:r>
        <w:rPr>
          <w:rFonts w:eastAsia="仿宋_GB2312"/>
          <w:bCs/>
          <w:sz w:val="28"/>
          <w:szCs w:val="28"/>
        </w:rPr>
        <w:t>月</w:t>
      </w:r>
      <w:r>
        <w:rPr>
          <w:rFonts w:eastAsia="仿宋_GB2312"/>
          <w:bCs/>
          <w:sz w:val="28"/>
          <w:szCs w:val="28"/>
        </w:rPr>
        <w:t>15</w:t>
      </w:r>
      <w:r>
        <w:rPr>
          <w:rFonts w:eastAsia="仿宋_GB2312"/>
          <w:bCs/>
          <w:sz w:val="28"/>
          <w:szCs w:val="28"/>
        </w:rPr>
        <w:t>日</w:t>
      </w:r>
    </w:p>
    <w:p w14:paraId="2842CF75"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营业期限：</w:t>
      </w:r>
      <w:r>
        <w:rPr>
          <w:rFonts w:eastAsia="仿宋_GB2312"/>
          <w:bCs/>
          <w:sz w:val="28"/>
          <w:szCs w:val="28"/>
        </w:rPr>
        <w:t>1996</w:t>
      </w:r>
      <w:r>
        <w:rPr>
          <w:rFonts w:eastAsia="仿宋_GB2312"/>
          <w:bCs/>
          <w:sz w:val="28"/>
          <w:szCs w:val="28"/>
        </w:rPr>
        <w:t>年</w:t>
      </w:r>
      <w:r>
        <w:rPr>
          <w:rFonts w:eastAsia="仿宋_GB2312"/>
          <w:bCs/>
          <w:sz w:val="28"/>
          <w:szCs w:val="28"/>
        </w:rPr>
        <w:t>3</w:t>
      </w:r>
      <w:r>
        <w:rPr>
          <w:rFonts w:eastAsia="仿宋_GB2312"/>
          <w:bCs/>
          <w:sz w:val="28"/>
          <w:szCs w:val="28"/>
        </w:rPr>
        <w:t>月</w:t>
      </w:r>
      <w:r>
        <w:rPr>
          <w:rFonts w:eastAsia="仿宋_GB2312"/>
          <w:bCs/>
          <w:sz w:val="28"/>
          <w:szCs w:val="28"/>
        </w:rPr>
        <w:t>15</w:t>
      </w:r>
      <w:r>
        <w:rPr>
          <w:rFonts w:eastAsia="仿宋_GB2312"/>
          <w:bCs/>
          <w:sz w:val="28"/>
          <w:szCs w:val="28"/>
        </w:rPr>
        <w:t>日至</w:t>
      </w:r>
      <w:r>
        <w:rPr>
          <w:rFonts w:eastAsia="仿宋_GB2312"/>
          <w:bCs/>
          <w:sz w:val="28"/>
          <w:szCs w:val="28"/>
        </w:rPr>
        <w:t>******</w:t>
      </w:r>
    </w:p>
    <w:p w14:paraId="261D92A6"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企业性质：有限责任公司（国有独资）</w:t>
      </w:r>
    </w:p>
    <w:p w14:paraId="578FA74C"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企业历史沿革：</w:t>
      </w:r>
    </w:p>
    <w:p w14:paraId="3D11E2E7" w14:textId="77777777" w:rsidR="00E04334" w:rsidRDefault="00A1086F">
      <w:pPr>
        <w:pStyle w:val="af4"/>
        <w:spacing w:line="360" w:lineRule="auto"/>
        <w:ind w:firstLineChars="300" w:firstLine="840"/>
        <w:jc w:val="left"/>
        <w:rPr>
          <w:rFonts w:eastAsia="仿宋_GB2312"/>
          <w:bCs/>
          <w:sz w:val="28"/>
          <w:szCs w:val="28"/>
        </w:rPr>
      </w:pPr>
      <w:r>
        <w:rPr>
          <w:rFonts w:eastAsia="仿宋_GB2312"/>
          <w:bCs/>
          <w:sz w:val="28"/>
          <w:szCs w:val="28"/>
        </w:rPr>
        <w:t>经营范围：沿海开发项目投资，滩涂资源综合开放，滩涂围垦开放综合试验，沿海滩涂土地资产经营，滩涂围垦开发工程及其他有关工程的承包和施工，粮食、经济作物种植，海淡水养殖，农副产品加工，海洋和生物制品的研发，国内贸易，自营和代理各类商品及技术的进出口业务，信息、技术咨询，人才培训，仓储，房屋租赁，饲料销售，停车场管理服务，（依法须经批准的项目，经相关部门批准后方可开展经营活动）</w:t>
      </w:r>
    </w:p>
    <w:p w14:paraId="723A9F04" w14:textId="77777777" w:rsidR="00E04334" w:rsidRDefault="00A1086F">
      <w:pPr>
        <w:pStyle w:val="af4"/>
        <w:spacing w:line="360" w:lineRule="auto"/>
        <w:ind w:firstLineChars="300" w:firstLine="797"/>
        <w:jc w:val="left"/>
        <w:rPr>
          <w:rFonts w:eastAsia="仿宋_GB2312"/>
          <w:bCs/>
          <w:sz w:val="28"/>
          <w:szCs w:val="28"/>
          <w:highlight w:val="yellow"/>
        </w:rPr>
      </w:pPr>
      <w:r>
        <w:rPr>
          <w:rFonts w:eastAsia="仿宋_GB2312"/>
          <w:w w:val="95"/>
          <w:sz w:val="28"/>
          <w:szCs w:val="28"/>
        </w:rPr>
        <w:t>2</w:t>
      </w:r>
      <w:r>
        <w:rPr>
          <w:rFonts w:eastAsia="仿宋_GB2312"/>
          <w:w w:val="95"/>
          <w:sz w:val="28"/>
          <w:szCs w:val="28"/>
        </w:rPr>
        <w:t>、被评估单位</w:t>
      </w:r>
    </w:p>
    <w:p w14:paraId="4DF35A42" w14:textId="77777777" w:rsidR="00E04334" w:rsidRDefault="00A1086F">
      <w:pPr>
        <w:pStyle w:val="af4"/>
        <w:spacing w:line="360" w:lineRule="auto"/>
        <w:ind w:firstLineChars="0" w:firstLine="0"/>
        <w:jc w:val="left"/>
        <w:rPr>
          <w:rFonts w:eastAsia="仿宋_GB2312"/>
          <w:bCs/>
          <w:sz w:val="28"/>
          <w:szCs w:val="28"/>
        </w:rPr>
      </w:pPr>
      <w:r>
        <w:rPr>
          <w:rFonts w:eastAsia="仿宋_GB2312"/>
          <w:bCs/>
          <w:sz w:val="28"/>
          <w:szCs w:val="28"/>
        </w:rPr>
        <w:t xml:space="preserve">      </w:t>
      </w:r>
      <w:r>
        <w:rPr>
          <w:rFonts w:eastAsia="仿宋_GB2312" w:hint="eastAsia"/>
          <w:bCs/>
          <w:sz w:val="28"/>
          <w:szCs w:val="28"/>
        </w:rPr>
        <w:t>名称：江苏省苏东建筑工程有限公司</w:t>
      </w:r>
    </w:p>
    <w:p w14:paraId="0BDA6EEC" w14:textId="77777777" w:rsidR="00E04334" w:rsidRDefault="00A1086F">
      <w:pPr>
        <w:pStyle w:val="af4"/>
        <w:spacing w:line="360" w:lineRule="auto"/>
        <w:ind w:firstLineChars="300" w:firstLine="840"/>
        <w:jc w:val="left"/>
        <w:rPr>
          <w:rFonts w:eastAsia="仿宋_GB2312"/>
          <w:bCs/>
          <w:sz w:val="28"/>
          <w:szCs w:val="28"/>
        </w:rPr>
      </w:pPr>
      <w:r>
        <w:rPr>
          <w:rFonts w:eastAsia="仿宋_GB2312" w:hint="eastAsia"/>
          <w:bCs/>
          <w:sz w:val="28"/>
          <w:szCs w:val="28"/>
        </w:rPr>
        <w:t>住所：南京市虎踞北路</w:t>
      </w:r>
      <w:r>
        <w:rPr>
          <w:rFonts w:eastAsia="仿宋_GB2312" w:hint="eastAsia"/>
          <w:bCs/>
          <w:sz w:val="28"/>
          <w:szCs w:val="28"/>
        </w:rPr>
        <w:t>181</w:t>
      </w:r>
      <w:r>
        <w:rPr>
          <w:rFonts w:eastAsia="仿宋_GB2312" w:hint="eastAsia"/>
          <w:bCs/>
          <w:sz w:val="28"/>
          <w:szCs w:val="28"/>
        </w:rPr>
        <w:t>号</w:t>
      </w:r>
    </w:p>
    <w:p w14:paraId="55DDF826" w14:textId="77777777" w:rsidR="00E04334" w:rsidRDefault="00A1086F">
      <w:pPr>
        <w:pStyle w:val="af4"/>
        <w:spacing w:line="360" w:lineRule="auto"/>
        <w:ind w:firstLineChars="300" w:firstLine="840"/>
        <w:jc w:val="left"/>
        <w:rPr>
          <w:rFonts w:eastAsia="仿宋_GB2312"/>
          <w:bCs/>
          <w:sz w:val="28"/>
          <w:szCs w:val="28"/>
        </w:rPr>
      </w:pPr>
      <w:r>
        <w:rPr>
          <w:rFonts w:eastAsia="仿宋_GB2312" w:hint="eastAsia"/>
          <w:bCs/>
          <w:sz w:val="28"/>
          <w:szCs w:val="28"/>
        </w:rPr>
        <w:t>法定代表人：陈煌松</w:t>
      </w:r>
    </w:p>
    <w:p w14:paraId="3F85AE49" w14:textId="77777777" w:rsidR="00E04334" w:rsidRDefault="00A1086F">
      <w:pPr>
        <w:pStyle w:val="af4"/>
        <w:spacing w:line="360" w:lineRule="auto"/>
        <w:ind w:firstLineChars="300" w:firstLine="840"/>
        <w:jc w:val="left"/>
        <w:rPr>
          <w:rFonts w:eastAsia="仿宋_GB2312"/>
          <w:bCs/>
          <w:sz w:val="28"/>
          <w:szCs w:val="28"/>
        </w:rPr>
      </w:pPr>
      <w:r>
        <w:rPr>
          <w:rFonts w:eastAsia="仿宋_GB2312" w:hint="eastAsia"/>
          <w:bCs/>
          <w:sz w:val="28"/>
          <w:szCs w:val="28"/>
        </w:rPr>
        <w:t>注册资本：</w:t>
      </w:r>
      <w:r>
        <w:rPr>
          <w:rFonts w:eastAsia="仿宋_GB2312" w:hint="eastAsia"/>
          <w:bCs/>
          <w:sz w:val="28"/>
          <w:szCs w:val="28"/>
        </w:rPr>
        <w:t>596</w:t>
      </w:r>
      <w:r>
        <w:rPr>
          <w:rFonts w:eastAsia="仿宋_GB2312" w:hint="eastAsia"/>
          <w:bCs/>
          <w:sz w:val="28"/>
          <w:szCs w:val="28"/>
        </w:rPr>
        <w:t>万元整</w:t>
      </w:r>
    </w:p>
    <w:p w14:paraId="067BF041" w14:textId="77777777" w:rsidR="00E04334" w:rsidRDefault="00A1086F">
      <w:pPr>
        <w:pStyle w:val="af4"/>
        <w:spacing w:line="360" w:lineRule="auto"/>
        <w:ind w:firstLineChars="300" w:firstLine="840"/>
        <w:jc w:val="left"/>
        <w:rPr>
          <w:rFonts w:eastAsia="仿宋_GB2312"/>
          <w:bCs/>
          <w:sz w:val="28"/>
          <w:szCs w:val="28"/>
        </w:rPr>
      </w:pPr>
      <w:r>
        <w:rPr>
          <w:rFonts w:eastAsia="仿宋_GB2312" w:hint="eastAsia"/>
          <w:bCs/>
          <w:sz w:val="28"/>
          <w:szCs w:val="28"/>
        </w:rPr>
        <w:t>企业性质：有限责任公司</w:t>
      </w:r>
    </w:p>
    <w:p w14:paraId="5BBC96E6" w14:textId="77777777" w:rsidR="00E04334" w:rsidRDefault="00A1086F">
      <w:pPr>
        <w:pStyle w:val="af4"/>
        <w:spacing w:line="360" w:lineRule="auto"/>
        <w:ind w:firstLineChars="0" w:firstLine="0"/>
        <w:jc w:val="left"/>
        <w:rPr>
          <w:rFonts w:eastAsia="仿宋_GB2312"/>
          <w:bCs/>
          <w:sz w:val="28"/>
          <w:szCs w:val="28"/>
        </w:rPr>
      </w:pPr>
      <w:r>
        <w:rPr>
          <w:rFonts w:eastAsia="仿宋_GB2312" w:hint="eastAsia"/>
          <w:bCs/>
          <w:sz w:val="28"/>
          <w:szCs w:val="28"/>
        </w:rPr>
        <w:t xml:space="preserve">      </w:t>
      </w:r>
      <w:r>
        <w:rPr>
          <w:rFonts w:eastAsia="仿宋_GB2312" w:hint="eastAsia"/>
          <w:bCs/>
          <w:sz w:val="28"/>
          <w:szCs w:val="28"/>
        </w:rPr>
        <w:t>股权结构</w:t>
      </w:r>
    </w:p>
    <w:p w14:paraId="6CF5D29D" w14:textId="77777777" w:rsidR="00E04334" w:rsidRDefault="00A1086F">
      <w:pPr>
        <w:pStyle w:val="af4"/>
        <w:spacing w:line="360" w:lineRule="auto"/>
        <w:ind w:firstLineChars="300" w:firstLine="840"/>
        <w:jc w:val="left"/>
        <w:rPr>
          <w:rFonts w:eastAsia="仿宋_GB2312"/>
          <w:bCs/>
          <w:sz w:val="28"/>
          <w:szCs w:val="28"/>
        </w:rPr>
      </w:pPr>
      <w:r>
        <w:rPr>
          <w:rFonts w:eastAsia="仿宋_GB2312" w:hint="eastAsia"/>
          <w:bCs/>
          <w:sz w:val="28"/>
          <w:szCs w:val="28"/>
        </w:rPr>
        <w:t>股东：江苏省沿海开发集团有限公司</w:t>
      </w:r>
      <w:r>
        <w:rPr>
          <w:rFonts w:eastAsia="仿宋_GB2312" w:hint="eastAsia"/>
          <w:bCs/>
          <w:sz w:val="28"/>
          <w:szCs w:val="28"/>
        </w:rPr>
        <w:t xml:space="preserve"> </w:t>
      </w:r>
      <w:r>
        <w:rPr>
          <w:rFonts w:eastAsia="仿宋_GB2312" w:hint="eastAsia"/>
          <w:bCs/>
          <w:sz w:val="28"/>
          <w:szCs w:val="28"/>
        </w:rPr>
        <w:t>，持股比例</w:t>
      </w:r>
      <w:r>
        <w:rPr>
          <w:rFonts w:eastAsia="仿宋_GB2312" w:hint="eastAsia"/>
          <w:bCs/>
          <w:sz w:val="28"/>
          <w:szCs w:val="28"/>
        </w:rPr>
        <w:t>10%</w:t>
      </w:r>
      <w:r>
        <w:rPr>
          <w:rFonts w:eastAsia="仿宋_GB2312" w:hint="eastAsia"/>
          <w:bCs/>
          <w:sz w:val="28"/>
          <w:szCs w:val="28"/>
        </w:rPr>
        <w:t>。</w:t>
      </w:r>
    </w:p>
    <w:p w14:paraId="2D9DC1CE" w14:textId="77777777" w:rsidR="00E04334" w:rsidRDefault="00A1086F">
      <w:pPr>
        <w:pStyle w:val="af4"/>
        <w:spacing w:line="360" w:lineRule="auto"/>
        <w:ind w:firstLine="560"/>
        <w:jc w:val="left"/>
        <w:rPr>
          <w:rFonts w:eastAsia="仿宋_GB2312"/>
          <w:bCs/>
          <w:sz w:val="28"/>
          <w:szCs w:val="28"/>
        </w:rPr>
      </w:pPr>
      <w:r>
        <w:rPr>
          <w:rFonts w:eastAsia="仿宋_GB2312" w:hint="eastAsia"/>
          <w:bCs/>
          <w:sz w:val="28"/>
          <w:szCs w:val="28"/>
        </w:rPr>
        <w:t>历史沿革：江苏省苏东建筑工程有限公司（以下简称本公司）是由江</w:t>
      </w:r>
      <w:r>
        <w:rPr>
          <w:rFonts w:eastAsia="仿宋_GB2312" w:hint="eastAsia"/>
          <w:bCs/>
          <w:sz w:val="28"/>
          <w:szCs w:val="28"/>
        </w:rPr>
        <w:lastRenderedPageBreak/>
        <w:t>苏省滩涂开发投资有限公司出资，于</w:t>
      </w:r>
      <w:r>
        <w:rPr>
          <w:rFonts w:eastAsia="仿宋_GB2312" w:hint="eastAsia"/>
          <w:bCs/>
          <w:sz w:val="28"/>
          <w:szCs w:val="28"/>
        </w:rPr>
        <w:t>1997</w:t>
      </w:r>
      <w:r>
        <w:rPr>
          <w:rFonts w:eastAsia="仿宋_GB2312" w:hint="eastAsia"/>
          <w:bCs/>
          <w:sz w:val="28"/>
          <w:szCs w:val="28"/>
        </w:rPr>
        <w:t>年</w:t>
      </w:r>
      <w:r>
        <w:rPr>
          <w:rFonts w:eastAsia="仿宋_GB2312" w:hint="eastAsia"/>
          <w:bCs/>
          <w:sz w:val="28"/>
          <w:szCs w:val="28"/>
        </w:rPr>
        <w:t>9</w:t>
      </w:r>
      <w:r>
        <w:rPr>
          <w:rFonts w:eastAsia="仿宋_GB2312" w:hint="eastAsia"/>
          <w:bCs/>
          <w:sz w:val="28"/>
          <w:szCs w:val="28"/>
        </w:rPr>
        <w:t>月</w:t>
      </w:r>
      <w:r>
        <w:rPr>
          <w:rFonts w:eastAsia="仿宋_GB2312" w:hint="eastAsia"/>
          <w:bCs/>
          <w:sz w:val="28"/>
          <w:szCs w:val="28"/>
        </w:rPr>
        <w:t>25</w:t>
      </w:r>
      <w:r>
        <w:rPr>
          <w:rFonts w:eastAsia="仿宋_GB2312" w:hint="eastAsia"/>
          <w:bCs/>
          <w:sz w:val="28"/>
          <w:szCs w:val="28"/>
        </w:rPr>
        <w:t>日成立。成立时注册资本</w:t>
      </w:r>
      <w:r>
        <w:rPr>
          <w:rFonts w:eastAsia="仿宋_GB2312" w:hint="eastAsia"/>
          <w:bCs/>
          <w:sz w:val="28"/>
          <w:szCs w:val="28"/>
        </w:rPr>
        <w:t>818.00</w:t>
      </w:r>
      <w:r>
        <w:rPr>
          <w:rFonts w:eastAsia="仿宋_GB2312" w:hint="eastAsia"/>
          <w:bCs/>
          <w:sz w:val="28"/>
          <w:szCs w:val="28"/>
        </w:rPr>
        <w:t>万元，实缴出资额</w:t>
      </w:r>
      <w:r>
        <w:rPr>
          <w:rFonts w:eastAsia="仿宋_GB2312" w:hint="eastAsia"/>
          <w:bCs/>
          <w:sz w:val="28"/>
          <w:szCs w:val="28"/>
        </w:rPr>
        <w:t>818.00</w:t>
      </w:r>
      <w:r>
        <w:rPr>
          <w:rFonts w:eastAsia="仿宋_GB2312" w:hint="eastAsia"/>
          <w:bCs/>
          <w:sz w:val="28"/>
          <w:szCs w:val="28"/>
        </w:rPr>
        <w:t>万元，此次出资经江苏兴惠会计师事务所出具“苏惠会验字</w:t>
      </w:r>
      <w:r>
        <w:rPr>
          <w:rFonts w:eastAsia="仿宋_GB2312" w:hint="eastAsia"/>
          <w:bCs/>
          <w:sz w:val="28"/>
          <w:szCs w:val="28"/>
        </w:rPr>
        <w:t>(1997)113</w:t>
      </w:r>
      <w:r>
        <w:rPr>
          <w:rFonts w:eastAsia="仿宋_GB2312" w:hint="eastAsia"/>
          <w:bCs/>
          <w:sz w:val="28"/>
          <w:szCs w:val="28"/>
        </w:rPr>
        <w:t>号”验资报告验证。</w:t>
      </w:r>
    </w:p>
    <w:p w14:paraId="1820BD8D" w14:textId="77777777" w:rsidR="00E04334" w:rsidRDefault="00A1086F">
      <w:pPr>
        <w:pStyle w:val="af4"/>
        <w:spacing w:line="360" w:lineRule="auto"/>
        <w:ind w:firstLine="560"/>
        <w:jc w:val="left"/>
        <w:rPr>
          <w:rFonts w:eastAsia="仿宋_GB2312"/>
          <w:bCs/>
          <w:sz w:val="28"/>
          <w:szCs w:val="28"/>
        </w:rPr>
      </w:pPr>
      <w:r>
        <w:rPr>
          <w:rFonts w:eastAsia="仿宋_GB2312" w:hint="eastAsia"/>
          <w:bCs/>
          <w:sz w:val="28"/>
          <w:szCs w:val="28"/>
        </w:rPr>
        <w:t>2001</w:t>
      </w:r>
      <w:r>
        <w:rPr>
          <w:rFonts w:eastAsia="仿宋_GB2312" w:hint="eastAsia"/>
          <w:bCs/>
          <w:sz w:val="28"/>
          <w:szCs w:val="28"/>
        </w:rPr>
        <w:t>年</w:t>
      </w:r>
      <w:r>
        <w:rPr>
          <w:rFonts w:eastAsia="仿宋_GB2312" w:hint="eastAsia"/>
          <w:bCs/>
          <w:sz w:val="28"/>
          <w:szCs w:val="28"/>
        </w:rPr>
        <w:t>9</w:t>
      </w:r>
      <w:r>
        <w:rPr>
          <w:rFonts w:eastAsia="仿宋_GB2312" w:hint="eastAsia"/>
          <w:bCs/>
          <w:sz w:val="28"/>
          <w:szCs w:val="28"/>
        </w:rPr>
        <w:t>月</w:t>
      </w:r>
      <w:r>
        <w:rPr>
          <w:rFonts w:eastAsia="仿宋_GB2312" w:hint="eastAsia"/>
          <w:bCs/>
          <w:sz w:val="28"/>
          <w:szCs w:val="28"/>
        </w:rPr>
        <w:t>11</w:t>
      </w:r>
      <w:r>
        <w:rPr>
          <w:rFonts w:eastAsia="仿宋_GB2312" w:hint="eastAsia"/>
          <w:bCs/>
          <w:sz w:val="28"/>
          <w:szCs w:val="28"/>
        </w:rPr>
        <w:t>日，本公司召开董事会决议一致通过，变更注册资本由</w:t>
      </w:r>
      <w:r>
        <w:rPr>
          <w:rFonts w:eastAsia="仿宋_GB2312" w:hint="eastAsia"/>
          <w:bCs/>
          <w:sz w:val="28"/>
          <w:szCs w:val="28"/>
        </w:rPr>
        <w:t>818.00</w:t>
      </w:r>
      <w:r>
        <w:rPr>
          <w:rFonts w:eastAsia="仿宋_GB2312" w:hint="eastAsia"/>
          <w:bCs/>
          <w:sz w:val="28"/>
          <w:szCs w:val="28"/>
        </w:rPr>
        <w:t>万元变更为</w:t>
      </w:r>
      <w:r>
        <w:rPr>
          <w:rFonts w:eastAsia="仿宋_GB2312" w:hint="eastAsia"/>
          <w:bCs/>
          <w:sz w:val="28"/>
          <w:szCs w:val="28"/>
        </w:rPr>
        <w:t>596.00</w:t>
      </w:r>
      <w:r>
        <w:rPr>
          <w:rFonts w:eastAsia="仿宋_GB2312" w:hint="eastAsia"/>
          <w:bCs/>
          <w:sz w:val="28"/>
          <w:szCs w:val="28"/>
        </w:rPr>
        <w:t>万元，实收资本</w:t>
      </w:r>
      <w:r>
        <w:rPr>
          <w:rFonts w:eastAsia="仿宋_GB2312" w:hint="eastAsia"/>
          <w:bCs/>
          <w:sz w:val="28"/>
          <w:szCs w:val="28"/>
        </w:rPr>
        <w:t>596.00</w:t>
      </w:r>
      <w:r>
        <w:rPr>
          <w:rFonts w:eastAsia="仿宋_GB2312" w:hint="eastAsia"/>
          <w:bCs/>
          <w:sz w:val="28"/>
          <w:szCs w:val="28"/>
        </w:rPr>
        <w:t>万元。此次出资经江苏文汇华彭会计师事务所有限公司出具“苏文会审（</w:t>
      </w:r>
      <w:r>
        <w:rPr>
          <w:rFonts w:eastAsia="仿宋_GB2312" w:hint="eastAsia"/>
          <w:bCs/>
          <w:sz w:val="28"/>
          <w:szCs w:val="28"/>
        </w:rPr>
        <w:t>2001</w:t>
      </w:r>
      <w:r>
        <w:rPr>
          <w:rFonts w:eastAsia="仿宋_GB2312" w:hint="eastAsia"/>
          <w:bCs/>
          <w:sz w:val="28"/>
          <w:szCs w:val="28"/>
        </w:rPr>
        <w:t>）</w:t>
      </w:r>
      <w:r>
        <w:rPr>
          <w:rFonts w:eastAsia="仿宋_GB2312" w:hint="eastAsia"/>
          <w:bCs/>
          <w:sz w:val="28"/>
          <w:szCs w:val="28"/>
        </w:rPr>
        <w:t>286</w:t>
      </w:r>
      <w:r>
        <w:rPr>
          <w:rFonts w:eastAsia="仿宋_GB2312" w:hint="eastAsia"/>
          <w:bCs/>
          <w:sz w:val="28"/>
          <w:szCs w:val="28"/>
        </w:rPr>
        <w:t>号”验资报告验证。</w:t>
      </w:r>
    </w:p>
    <w:p w14:paraId="3B14892A" w14:textId="77777777" w:rsidR="00E04334" w:rsidRDefault="00A1086F">
      <w:pPr>
        <w:pStyle w:val="af4"/>
        <w:spacing w:line="360" w:lineRule="auto"/>
        <w:ind w:firstLine="560"/>
        <w:jc w:val="left"/>
        <w:rPr>
          <w:rFonts w:eastAsia="仿宋_GB2312"/>
          <w:bCs/>
          <w:sz w:val="28"/>
          <w:szCs w:val="28"/>
        </w:rPr>
      </w:pPr>
      <w:r>
        <w:rPr>
          <w:rFonts w:eastAsia="仿宋_GB2312" w:hint="eastAsia"/>
          <w:bCs/>
          <w:sz w:val="28"/>
          <w:szCs w:val="28"/>
        </w:rPr>
        <w:t>根据江苏省财政厅苏财国资（</w:t>
      </w:r>
      <w:r>
        <w:rPr>
          <w:rFonts w:eastAsia="仿宋_GB2312" w:hint="eastAsia"/>
          <w:bCs/>
          <w:sz w:val="28"/>
          <w:szCs w:val="28"/>
        </w:rPr>
        <w:t>2002</w:t>
      </w:r>
      <w:r>
        <w:rPr>
          <w:rFonts w:eastAsia="仿宋_GB2312" w:hint="eastAsia"/>
          <w:bCs/>
          <w:sz w:val="28"/>
          <w:szCs w:val="28"/>
        </w:rPr>
        <w:t>）</w:t>
      </w:r>
      <w:r>
        <w:rPr>
          <w:rFonts w:eastAsia="仿宋_GB2312" w:hint="eastAsia"/>
          <w:bCs/>
          <w:sz w:val="28"/>
          <w:szCs w:val="28"/>
        </w:rPr>
        <w:t>96</w:t>
      </w:r>
      <w:r>
        <w:rPr>
          <w:rFonts w:eastAsia="仿宋_GB2312" w:hint="eastAsia"/>
          <w:bCs/>
          <w:sz w:val="28"/>
          <w:szCs w:val="28"/>
        </w:rPr>
        <w:t>号《江苏省财政厅关于苏东建筑工程有限公司改制净资产处置及股权设置方案的函复》，于</w:t>
      </w:r>
      <w:r>
        <w:rPr>
          <w:rFonts w:eastAsia="仿宋_GB2312" w:hint="eastAsia"/>
          <w:bCs/>
          <w:sz w:val="28"/>
          <w:szCs w:val="28"/>
        </w:rPr>
        <w:t>2002</w:t>
      </w:r>
      <w:r>
        <w:rPr>
          <w:rFonts w:eastAsia="仿宋_GB2312" w:hint="eastAsia"/>
          <w:bCs/>
          <w:sz w:val="28"/>
          <w:szCs w:val="28"/>
        </w:rPr>
        <w:t>年</w:t>
      </w:r>
      <w:r>
        <w:rPr>
          <w:rFonts w:eastAsia="仿宋_GB2312" w:hint="eastAsia"/>
          <w:bCs/>
          <w:sz w:val="28"/>
          <w:szCs w:val="28"/>
        </w:rPr>
        <w:t>9</w:t>
      </w:r>
      <w:r>
        <w:rPr>
          <w:rFonts w:eastAsia="仿宋_GB2312" w:hint="eastAsia"/>
          <w:bCs/>
          <w:sz w:val="28"/>
          <w:szCs w:val="28"/>
        </w:rPr>
        <w:t>月</w:t>
      </w:r>
      <w:r>
        <w:rPr>
          <w:rFonts w:eastAsia="仿宋_GB2312" w:hint="eastAsia"/>
          <w:bCs/>
          <w:sz w:val="28"/>
          <w:szCs w:val="28"/>
        </w:rPr>
        <w:t>2</w:t>
      </w:r>
      <w:r>
        <w:rPr>
          <w:rFonts w:eastAsia="仿宋_GB2312" w:hint="eastAsia"/>
          <w:bCs/>
          <w:sz w:val="28"/>
          <w:szCs w:val="28"/>
        </w:rPr>
        <w:t>日进行改制。改制后，本公司注册资本</w:t>
      </w:r>
      <w:r>
        <w:rPr>
          <w:rFonts w:eastAsia="仿宋_GB2312" w:hint="eastAsia"/>
          <w:bCs/>
          <w:sz w:val="28"/>
          <w:szCs w:val="28"/>
        </w:rPr>
        <w:t>596.00</w:t>
      </w:r>
      <w:r>
        <w:rPr>
          <w:rFonts w:eastAsia="仿宋_GB2312" w:hint="eastAsia"/>
          <w:bCs/>
          <w:sz w:val="28"/>
          <w:szCs w:val="28"/>
        </w:rPr>
        <w:t>万元，江苏省滩涂开发投资有限公司出资额为</w:t>
      </w:r>
      <w:r>
        <w:rPr>
          <w:rFonts w:eastAsia="仿宋_GB2312" w:hint="eastAsia"/>
          <w:bCs/>
          <w:sz w:val="28"/>
          <w:szCs w:val="28"/>
        </w:rPr>
        <w:t>238.40</w:t>
      </w:r>
      <w:r>
        <w:rPr>
          <w:rFonts w:eastAsia="仿宋_GB2312" w:hint="eastAsia"/>
          <w:bCs/>
          <w:sz w:val="28"/>
          <w:szCs w:val="28"/>
        </w:rPr>
        <w:t>万元，占注册资本</w:t>
      </w:r>
      <w:r>
        <w:rPr>
          <w:rFonts w:eastAsia="仿宋_GB2312" w:hint="eastAsia"/>
          <w:bCs/>
          <w:sz w:val="28"/>
          <w:szCs w:val="28"/>
        </w:rPr>
        <w:t>40%</w:t>
      </w:r>
      <w:r>
        <w:rPr>
          <w:rFonts w:eastAsia="仿宋_GB2312" w:hint="eastAsia"/>
          <w:bCs/>
          <w:sz w:val="28"/>
          <w:szCs w:val="28"/>
        </w:rPr>
        <w:t>；杨凯出资额为</w:t>
      </w:r>
      <w:r>
        <w:rPr>
          <w:rFonts w:eastAsia="仿宋_GB2312" w:hint="eastAsia"/>
          <w:bCs/>
          <w:sz w:val="28"/>
          <w:szCs w:val="28"/>
        </w:rPr>
        <w:t>150.2516</w:t>
      </w:r>
      <w:r>
        <w:rPr>
          <w:rFonts w:eastAsia="仿宋_GB2312" w:hint="eastAsia"/>
          <w:bCs/>
          <w:sz w:val="28"/>
          <w:szCs w:val="28"/>
        </w:rPr>
        <w:t>万元，占注册资本</w:t>
      </w:r>
      <w:r>
        <w:rPr>
          <w:rFonts w:eastAsia="仿宋_GB2312" w:hint="eastAsia"/>
          <w:bCs/>
          <w:sz w:val="28"/>
          <w:szCs w:val="28"/>
        </w:rPr>
        <w:t>25.21%</w:t>
      </w:r>
      <w:r>
        <w:rPr>
          <w:rFonts w:eastAsia="仿宋_GB2312" w:hint="eastAsia"/>
          <w:bCs/>
          <w:sz w:val="28"/>
          <w:szCs w:val="28"/>
        </w:rPr>
        <w:t>；徐华庆出资额为</w:t>
      </w:r>
      <w:r>
        <w:rPr>
          <w:rFonts w:eastAsia="仿宋_GB2312" w:hint="eastAsia"/>
          <w:bCs/>
          <w:sz w:val="28"/>
          <w:szCs w:val="28"/>
        </w:rPr>
        <w:t>46.488</w:t>
      </w:r>
      <w:r>
        <w:rPr>
          <w:rFonts w:eastAsia="仿宋_GB2312" w:hint="eastAsia"/>
          <w:bCs/>
          <w:sz w:val="28"/>
          <w:szCs w:val="28"/>
        </w:rPr>
        <w:t>万元，占注册资本</w:t>
      </w:r>
      <w:r>
        <w:rPr>
          <w:rFonts w:eastAsia="仿宋_GB2312" w:hint="eastAsia"/>
          <w:bCs/>
          <w:sz w:val="28"/>
          <w:szCs w:val="28"/>
        </w:rPr>
        <w:t>7.8%</w:t>
      </w:r>
      <w:r>
        <w:rPr>
          <w:rFonts w:eastAsia="仿宋_GB2312" w:hint="eastAsia"/>
          <w:bCs/>
          <w:sz w:val="28"/>
          <w:szCs w:val="28"/>
        </w:rPr>
        <w:t>；朱文歌出资额为</w:t>
      </w:r>
      <w:r>
        <w:rPr>
          <w:rFonts w:eastAsia="仿宋_GB2312" w:hint="eastAsia"/>
          <w:bCs/>
          <w:sz w:val="28"/>
          <w:szCs w:val="28"/>
        </w:rPr>
        <w:t>40.23</w:t>
      </w:r>
      <w:r>
        <w:rPr>
          <w:rFonts w:eastAsia="仿宋_GB2312" w:hint="eastAsia"/>
          <w:bCs/>
          <w:sz w:val="28"/>
          <w:szCs w:val="28"/>
        </w:rPr>
        <w:t>万元，占注册资本</w:t>
      </w:r>
      <w:r>
        <w:rPr>
          <w:rFonts w:eastAsia="仿宋_GB2312" w:hint="eastAsia"/>
          <w:bCs/>
          <w:sz w:val="28"/>
          <w:szCs w:val="28"/>
        </w:rPr>
        <w:t>6.75%</w:t>
      </w:r>
      <w:r>
        <w:rPr>
          <w:rFonts w:eastAsia="仿宋_GB2312" w:hint="eastAsia"/>
          <w:bCs/>
          <w:sz w:val="28"/>
          <w:szCs w:val="28"/>
        </w:rPr>
        <w:t>；范大业出资额为</w:t>
      </w:r>
      <w:r>
        <w:rPr>
          <w:rFonts w:eastAsia="仿宋_GB2312" w:hint="eastAsia"/>
          <w:bCs/>
          <w:sz w:val="28"/>
          <w:szCs w:val="28"/>
        </w:rPr>
        <w:t>31.6476</w:t>
      </w:r>
      <w:r>
        <w:rPr>
          <w:rFonts w:eastAsia="仿宋_GB2312" w:hint="eastAsia"/>
          <w:bCs/>
          <w:sz w:val="28"/>
          <w:szCs w:val="28"/>
        </w:rPr>
        <w:t>万元，占注册资本</w:t>
      </w:r>
      <w:r>
        <w:rPr>
          <w:rFonts w:eastAsia="仿宋_GB2312" w:hint="eastAsia"/>
          <w:bCs/>
          <w:sz w:val="28"/>
          <w:szCs w:val="28"/>
        </w:rPr>
        <w:t>5.31%</w:t>
      </w:r>
      <w:r>
        <w:rPr>
          <w:rFonts w:eastAsia="仿宋_GB2312" w:hint="eastAsia"/>
          <w:bCs/>
          <w:sz w:val="28"/>
          <w:szCs w:val="28"/>
        </w:rPr>
        <w:t>；张劲松出资额为</w:t>
      </w:r>
      <w:r>
        <w:rPr>
          <w:rFonts w:eastAsia="仿宋_GB2312" w:hint="eastAsia"/>
          <w:bCs/>
          <w:sz w:val="28"/>
          <w:szCs w:val="28"/>
        </w:rPr>
        <w:t>36.058</w:t>
      </w:r>
      <w:r>
        <w:rPr>
          <w:rFonts w:eastAsia="仿宋_GB2312" w:hint="eastAsia"/>
          <w:bCs/>
          <w:sz w:val="28"/>
          <w:szCs w:val="28"/>
        </w:rPr>
        <w:t>万元，占注册资本</w:t>
      </w:r>
      <w:r>
        <w:rPr>
          <w:rFonts w:eastAsia="仿宋_GB2312" w:hint="eastAsia"/>
          <w:bCs/>
          <w:sz w:val="28"/>
          <w:szCs w:val="28"/>
        </w:rPr>
        <w:t>6.05%</w:t>
      </w:r>
      <w:r>
        <w:rPr>
          <w:rFonts w:eastAsia="仿宋_GB2312" w:hint="eastAsia"/>
          <w:bCs/>
          <w:sz w:val="28"/>
          <w:szCs w:val="28"/>
        </w:rPr>
        <w:t>；张劲出资额为</w:t>
      </w:r>
      <w:r>
        <w:rPr>
          <w:rFonts w:eastAsia="仿宋_GB2312" w:hint="eastAsia"/>
          <w:bCs/>
          <w:sz w:val="28"/>
          <w:szCs w:val="28"/>
        </w:rPr>
        <w:t>27.8928</w:t>
      </w:r>
      <w:r>
        <w:rPr>
          <w:rFonts w:eastAsia="仿宋_GB2312" w:hint="eastAsia"/>
          <w:bCs/>
          <w:sz w:val="28"/>
          <w:szCs w:val="28"/>
        </w:rPr>
        <w:t>万元，占注册资本</w:t>
      </w:r>
      <w:r>
        <w:rPr>
          <w:rFonts w:eastAsia="仿宋_GB2312" w:hint="eastAsia"/>
          <w:bCs/>
          <w:sz w:val="28"/>
          <w:szCs w:val="28"/>
        </w:rPr>
        <w:t>4.68%</w:t>
      </w:r>
      <w:r>
        <w:rPr>
          <w:rFonts w:eastAsia="仿宋_GB2312" w:hint="eastAsia"/>
          <w:bCs/>
          <w:sz w:val="28"/>
          <w:szCs w:val="28"/>
        </w:rPr>
        <w:t>；曹秀义出资额为</w:t>
      </w:r>
      <w:r>
        <w:rPr>
          <w:rFonts w:eastAsia="仿宋_GB2312" w:hint="eastAsia"/>
          <w:bCs/>
          <w:sz w:val="28"/>
          <w:szCs w:val="28"/>
        </w:rPr>
        <w:t>25.032</w:t>
      </w:r>
      <w:r>
        <w:rPr>
          <w:rFonts w:eastAsia="仿宋_GB2312" w:hint="eastAsia"/>
          <w:bCs/>
          <w:sz w:val="28"/>
          <w:szCs w:val="28"/>
        </w:rPr>
        <w:t>万元，占注册资本</w:t>
      </w:r>
      <w:r>
        <w:rPr>
          <w:rFonts w:eastAsia="仿宋_GB2312" w:hint="eastAsia"/>
          <w:bCs/>
          <w:sz w:val="28"/>
          <w:szCs w:val="28"/>
        </w:rPr>
        <w:t>4.2%</w:t>
      </w:r>
      <w:r>
        <w:rPr>
          <w:rFonts w:eastAsia="仿宋_GB2312" w:hint="eastAsia"/>
          <w:bCs/>
          <w:sz w:val="28"/>
          <w:szCs w:val="28"/>
        </w:rPr>
        <w:t>。</w:t>
      </w:r>
    </w:p>
    <w:p w14:paraId="1DDED9EA" w14:textId="77777777" w:rsidR="00E04334" w:rsidRDefault="00A1086F">
      <w:pPr>
        <w:pStyle w:val="af4"/>
        <w:spacing w:line="360" w:lineRule="auto"/>
        <w:ind w:firstLine="560"/>
        <w:jc w:val="left"/>
        <w:rPr>
          <w:rFonts w:eastAsia="仿宋_GB2312"/>
          <w:bCs/>
          <w:sz w:val="28"/>
          <w:szCs w:val="28"/>
        </w:rPr>
      </w:pPr>
      <w:r>
        <w:rPr>
          <w:rFonts w:eastAsia="仿宋_GB2312" w:hint="eastAsia"/>
          <w:bCs/>
          <w:sz w:val="28"/>
          <w:szCs w:val="28"/>
        </w:rPr>
        <w:t>2010</w:t>
      </w:r>
      <w:r>
        <w:rPr>
          <w:rFonts w:eastAsia="仿宋_GB2312" w:hint="eastAsia"/>
          <w:bCs/>
          <w:sz w:val="28"/>
          <w:szCs w:val="28"/>
        </w:rPr>
        <w:t>年</w:t>
      </w:r>
      <w:r>
        <w:rPr>
          <w:rFonts w:eastAsia="仿宋_GB2312" w:hint="eastAsia"/>
          <w:bCs/>
          <w:sz w:val="28"/>
          <w:szCs w:val="28"/>
        </w:rPr>
        <w:t>3</w:t>
      </w:r>
      <w:r>
        <w:rPr>
          <w:rFonts w:eastAsia="仿宋_GB2312" w:hint="eastAsia"/>
          <w:bCs/>
          <w:sz w:val="28"/>
          <w:szCs w:val="28"/>
        </w:rPr>
        <w:t>月</w:t>
      </w:r>
      <w:r>
        <w:rPr>
          <w:rFonts w:eastAsia="仿宋_GB2312" w:hint="eastAsia"/>
          <w:bCs/>
          <w:sz w:val="28"/>
          <w:szCs w:val="28"/>
        </w:rPr>
        <w:t>12</w:t>
      </w:r>
      <w:r>
        <w:rPr>
          <w:rFonts w:eastAsia="仿宋_GB2312" w:hint="eastAsia"/>
          <w:bCs/>
          <w:sz w:val="28"/>
          <w:szCs w:val="28"/>
        </w:rPr>
        <w:t>日，本公司召开股东会决议一致通过，徐华庆将其出资额</w:t>
      </w:r>
      <w:r>
        <w:rPr>
          <w:rFonts w:eastAsia="仿宋_GB2312" w:hint="eastAsia"/>
          <w:bCs/>
          <w:sz w:val="28"/>
          <w:szCs w:val="28"/>
        </w:rPr>
        <w:t>46.488</w:t>
      </w:r>
      <w:r>
        <w:rPr>
          <w:rFonts w:eastAsia="仿宋_GB2312" w:hint="eastAsia"/>
          <w:bCs/>
          <w:sz w:val="28"/>
          <w:szCs w:val="28"/>
        </w:rPr>
        <w:t>万元转让给江苏省滩涂开发投资有限公司；杨凯将其出资额</w:t>
      </w:r>
      <w:r>
        <w:rPr>
          <w:rFonts w:eastAsia="仿宋_GB2312" w:hint="eastAsia"/>
          <w:bCs/>
          <w:sz w:val="28"/>
          <w:szCs w:val="28"/>
        </w:rPr>
        <w:t>19.072</w:t>
      </w:r>
      <w:r>
        <w:rPr>
          <w:rFonts w:eastAsia="仿宋_GB2312" w:hint="eastAsia"/>
          <w:bCs/>
          <w:sz w:val="28"/>
          <w:szCs w:val="28"/>
        </w:rPr>
        <w:t>万元转让给江苏省滩涂开发投资有限公司，将其出资额</w:t>
      </w:r>
      <w:r>
        <w:rPr>
          <w:rFonts w:eastAsia="仿宋_GB2312" w:hint="eastAsia"/>
          <w:bCs/>
          <w:sz w:val="28"/>
          <w:szCs w:val="28"/>
        </w:rPr>
        <w:t>132.3716</w:t>
      </w:r>
      <w:r>
        <w:rPr>
          <w:rFonts w:eastAsia="仿宋_GB2312" w:hint="eastAsia"/>
          <w:bCs/>
          <w:sz w:val="28"/>
          <w:szCs w:val="28"/>
        </w:rPr>
        <w:t>万元转让</w:t>
      </w:r>
      <w:r>
        <w:rPr>
          <w:rFonts w:eastAsia="仿宋_GB2312" w:hint="eastAsia"/>
          <w:bCs/>
          <w:sz w:val="28"/>
          <w:szCs w:val="28"/>
        </w:rPr>
        <w:lastRenderedPageBreak/>
        <w:t>给江苏省农业机械工程有限公司；张劲松将其出资额</w:t>
      </w:r>
      <w:r>
        <w:rPr>
          <w:rFonts w:eastAsia="仿宋_GB2312" w:hint="eastAsia"/>
          <w:bCs/>
          <w:sz w:val="28"/>
          <w:szCs w:val="28"/>
        </w:rPr>
        <w:t>36.058</w:t>
      </w:r>
      <w:r>
        <w:rPr>
          <w:rFonts w:eastAsia="仿宋_GB2312" w:hint="eastAsia"/>
          <w:bCs/>
          <w:sz w:val="28"/>
          <w:szCs w:val="28"/>
        </w:rPr>
        <w:t>万元、范大业将其出资额</w:t>
      </w:r>
      <w:r>
        <w:rPr>
          <w:rFonts w:eastAsia="仿宋_GB2312" w:hint="eastAsia"/>
          <w:bCs/>
          <w:sz w:val="28"/>
          <w:szCs w:val="28"/>
        </w:rPr>
        <w:t>31.6746</w:t>
      </w:r>
      <w:r>
        <w:rPr>
          <w:rFonts w:eastAsia="仿宋_GB2312" w:hint="eastAsia"/>
          <w:bCs/>
          <w:sz w:val="28"/>
          <w:szCs w:val="28"/>
        </w:rPr>
        <w:t>万元、张劲将其出资额</w:t>
      </w:r>
      <w:r>
        <w:rPr>
          <w:rFonts w:eastAsia="仿宋_GB2312" w:hint="eastAsia"/>
          <w:bCs/>
          <w:sz w:val="28"/>
          <w:szCs w:val="28"/>
        </w:rPr>
        <w:t>27.8928</w:t>
      </w:r>
      <w:r>
        <w:rPr>
          <w:rFonts w:eastAsia="仿宋_GB2312" w:hint="eastAsia"/>
          <w:bCs/>
          <w:sz w:val="28"/>
          <w:szCs w:val="28"/>
        </w:rPr>
        <w:t>万元、曹秀义将其出资额</w:t>
      </w:r>
      <w:r>
        <w:rPr>
          <w:rFonts w:eastAsia="仿宋_GB2312" w:hint="eastAsia"/>
          <w:bCs/>
          <w:sz w:val="28"/>
          <w:szCs w:val="28"/>
        </w:rPr>
        <w:t>25.032</w:t>
      </w:r>
      <w:r>
        <w:rPr>
          <w:rFonts w:eastAsia="仿宋_GB2312" w:hint="eastAsia"/>
          <w:bCs/>
          <w:sz w:val="28"/>
          <w:szCs w:val="28"/>
        </w:rPr>
        <w:t>万元、朱文歌将其出资额</w:t>
      </w:r>
      <w:r>
        <w:rPr>
          <w:rFonts w:eastAsia="仿宋_GB2312" w:hint="eastAsia"/>
          <w:bCs/>
          <w:sz w:val="28"/>
          <w:szCs w:val="28"/>
        </w:rPr>
        <w:t>40.23</w:t>
      </w:r>
      <w:r>
        <w:rPr>
          <w:rFonts w:eastAsia="仿宋_GB2312" w:hint="eastAsia"/>
          <w:bCs/>
          <w:sz w:val="28"/>
          <w:szCs w:val="28"/>
        </w:rPr>
        <w:t>万元全部转让给江苏省农业机械工程有限公司。转让后，江苏省滩涂开发投资有限公司出资额为</w:t>
      </w:r>
      <w:r>
        <w:rPr>
          <w:rFonts w:eastAsia="仿宋_GB2312" w:hint="eastAsia"/>
          <w:bCs/>
          <w:sz w:val="28"/>
          <w:szCs w:val="28"/>
        </w:rPr>
        <w:t>303.96</w:t>
      </w:r>
      <w:r>
        <w:rPr>
          <w:rFonts w:eastAsia="仿宋_GB2312" w:hint="eastAsia"/>
          <w:bCs/>
          <w:sz w:val="28"/>
          <w:szCs w:val="28"/>
        </w:rPr>
        <w:t>万元，占注册资本</w:t>
      </w:r>
      <w:r>
        <w:rPr>
          <w:rFonts w:eastAsia="仿宋_GB2312" w:hint="eastAsia"/>
          <w:bCs/>
          <w:sz w:val="28"/>
          <w:szCs w:val="28"/>
        </w:rPr>
        <w:t>51%</w:t>
      </w:r>
      <w:r>
        <w:rPr>
          <w:rFonts w:eastAsia="仿宋_GB2312" w:hint="eastAsia"/>
          <w:bCs/>
          <w:sz w:val="28"/>
          <w:szCs w:val="28"/>
        </w:rPr>
        <w:t>；江苏省农业机械工程有限公司出资额为</w:t>
      </w:r>
      <w:r>
        <w:rPr>
          <w:rFonts w:eastAsia="仿宋_GB2312" w:hint="eastAsia"/>
          <w:bCs/>
          <w:sz w:val="28"/>
          <w:szCs w:val="28"/>
        </w:rPr>
        <w:t>292.04</w:t>
      </w:r>
      <w:r>
        <w:rPr>
          <w:rFonts w:eastAsia="仿宋_GB2312" w:hint="eastAsia"/>
          <w:bCs/>
          <w:sz w:val="28"/>
          <w:szCs w:val="28"/>
        </w:rPr>
        <w:t>万元，占注册资本</w:t>
      </w:r>
      <w:r>
        <w:rPr>
          <w:rFonts w:eastAsia="仿宋_GB2312" w:hint="eastAsia"/>
          <w:bCs/>
          <w:sz w:val="28"/>
          <w:szCs w:val="28"/>
        </w:rPr>
        <w:t>49%</w:t>
      </w:r>
      <w:r>
        <w:rPr>
          <w:rFonts w:eastAsia="仿宋_GB2312" w:hint="eastAsia"/>
          <w:bCs/>
          <w:sz w:val="28"/>
          <w:szCs w:val="28"/>
        </w:rPr>
        <w:t>。</w:t>
      </w:r>
    </w:p>
    <w:p w14:paraId="095AAEB1" w14:textId="77777777" w:rsidR="00E04334" w:rsidRDefault="00A1086F">
      <w:pPr>
        <w:pStyle w:val="af4"/>
        <w:spacing w:line="480" w:lineRule="exact"/>
        <w:ind w:firstLine="560"/>
        <w:jc w:val="left"/>
        <w:rPr>
          <w:rFonts w:eastAsia="仿宋_GB2312"/>
          <w:bCs/>
          <w:sz w:val="28"/>
          <w:szCs w:val="28"/>
        </w:rPr>
      </w:pPr>
      <w:r>
        <w:rPr>
          <w:rFonts w:eastAsia="仿宋_GB2312" w:hint="eastAsia"/>
          <w:bCs/>
          <w:sz w:val="28"/>
          <w:szCs w:val="28"/>
        </w:rPr>
        <w:t>2012</w:t>
      </w:r>
      <w:r>
        <w:rPr>
          <w:rFonts w:eastAsia="仿宋_GB2312" w:hint="eastAsia"/>
          <w:bCs/>
          <w:sz w:val="28"/>
          <w:szCs w:val="28"/>
        </w:rPr>
        <w:t>年</w:t>
      </w:r>
      <w:r>
        <w:rPr>
          <w:rFonts w:eastAsia="仿宋_GB2312" w:hint="eastAsia"/>
          <w:bCs/>
          <w:sz w:val="28"/>
          <w:szCs w:val="28"/>
        </w:rPr>
        <w:t>2</w:t>
      </w:r>
      <w:r>
        <w:rPr>
          <w:rFonts w:eastAsia="仿宋_GB2312" w:hint="eastAsia"/>
          <w:bCs/>
          <w:sz w:val="28"/>
          <w:szCs w:val="28"/>
        </w:rPr>
        <w:t>月</w:t>
      </w:r>
      <w:r>
        <w:rPr>
          <w:rFonts w:eastAsia="仿宋_GB2312" w:hint="eastAsia"/>
          <w:bCs/>
          <w:sz w:val="28"/>
          <w:szCs w:val="28"/>
        </w:rPr>
        <w:t>12</w:t>
      </w:r>
      <w:r>
        <w:rPr>
          <w:rFonts w:eastAsia="仿宋_GB2312" w:hint="eastAsia"/>
          <w:bCs/>
          <w:sz w:val="28"/>
          <w:szCs w:val="28"/>
        </w:rPr>
        <w:t>日，本公司召开股东会决议一致通过，江苏省沿海开发集团有限公司（前身为江苏省滩涂开发投资有限公司）转让其出资额</w:t>
      </w:r>
      <w:r>
        <w:rPr>
          <w:rFonts w:eastAsia="仿宋_GB2312" w:hint="eastAsia"/>
          <w:bCs/>
          <w:sz w:val="28"/>
          <w:szCs w:val="28"/>
        </w:rPr>
        <w:t>244.36</w:t>
      </w:r>
      <w:r>
        <w:rPr>
          <w:rFonts w:eastAsia="仿宋_GB2312" w:hint="eastAsia"/>
          <w:bCs/>
          <w:sz w:val="28"/>
          <w:szCs w:val="28"/>
        </w:rPr>
        <w:t>万元给江苏省农业机械工程有限公司。转让后，江苏省沿海开发集团有限公司出资额</w:t>
      </w:r>
      <w:r>
        <w:rPr>
          <w:rFonts w:eastAsia="仿宋_GB2312" w:hint="eastAsia"/>
          <w:bCs/>
          <w:sz w:val="28"/>
          <w:szCs w:val="28"/>
        </w:rPr>
        <w:t>59.6</w:t>
      </w:r>
      <w:r>
        <w:rPr>
          <w:rFonts w:eastAsia="仿宋_GB2312" w:hint="eastAsia"/>
          <w:bCs/>
          <w:sz w:val="28"/>
          <w:szCs w:val="28"/>
        </w:rPr>
        <w:t>万元，占注册资本</w:t>
      </w:r>
      <w:r>
        <w:rPr>
          <w:rFonts w:eastAsia="仿宋_GB2312" w:hint="eastAsia"/>
          <w:bCs/>
          <w:sz w:val="28"/>
          <w:szCs w:val="28"/>
        </w:rPr>
        <w:t>10%</w:t>
      </w:r>
      <w:r>
        <w:rPr>
          <w:rFonts w:eastAsia="仿宋_GB2312" w:hint="eastAsia"/>
          <w:bCs/>
          <w:sz w:val="28"/>
          <w:szCs w:val="28"/>
        </w:rPr>
        <w:t>；江苏省农业机械工程有限公司出资额为</w:t>
      </w:r>
      <w:r>
        <w:rPr>
          <w:rFonts w:eastAsia="仿宋_GB2312" w:hint="eastAsia"/>
          <w:bCs/>
          <w:sz w:val="28"/>
          <w:szCs w:val="28"/>
        </w:rPr>
        <w:t>536.40</w:t>
      </w:r>
      <w:r>
        <w:rPr>
          <w:rFonts w:eastAsia="仿宋_GB2312" w:hint="eastAsia"/>
          <w:bCs/>
          <w:sz w:val="28"/>
          <w:szCs w:val="28"/>
        </w:rPr>
        <w:t>万元，占注册资本</w:t>
      </w:r>
      <w:r>
        <w:rPr>
          <w:rFonts w:eastAsia="仿宋_GB2312" w:hint="eastAsia"/>
          <w:bCs/>
          <w:sz w:val="28"/>
          <w:szCs w:val="28"/>
        </w:rPr>
        <w:t>90%</w:t>
      </w:r>
      <w:r>
        <w:rPr>
          <w:rFonts w:eastAsia="仿宋_GB2312" w:hint="eastAsia"/>
          <w:bCs/>
          <w:sz w:val="28"/>
          <w:szCs w:val="28"/>
        </w:rPr>
        <w:t>。</w:t>
      </w:r>
    </w:p>
    <w:p w14:paraId="76EC771E" w14:textId="77777777" w:rsidR="00E04334" w:rsidRDefault="00A1086F">
      <w:pPr>
        <w:pStyle w:val="af4"/>
        <w:spacing w:line="480" w:lineRule="exact"/>
        <w:ind w:firstLine="560"/>
        <w:jc w:val="left"/>
        <w:rPr>
          <w:rFonts w:eastAsia="仿宋_GB2312"/>
          <w:bCs/>
          <w:sz w:val="28"/>
          <w:szCs w:val="28"/>
        </w:rPr>
      </w:pPr>
      <w:r>
        <w:rPr>
          <w:rFonts w:eastAsia="仿宋_GB2312" w:hint="eastAsia"/>
          <w:bCs/>
          <w:sz w:val="28"/>
          <w:szCs w:val="28"/>
        </w:rPr>
        <w:t>2014</w:t>
      </w:r>
      <w:r>
        <w:rPr>
          <w:rFonts w:eastAsia="仿宋_GB2312" w:hint="eastAsia"/>
          <w:bCs/>
          <w:sz w:val="28"/>
          <w:szCs w:val="28"/>
        </w:rPr>
        <w:t>年</w:t>
      </w:r>
      <w:r>
        <w:rPr>
          <w:rFonts w:eastAsia="仿宋_GB2312" w:hint="eastAsia"/>
          <w:bCs/>
          <w:sz w:val="28"/>
          <w:szCs w:val="28"/>
        </w:rPr>
        <w:t>7</w:t>
      </w:r>
      <w:r>
        <w:rPr>
          <w:rFonts w:eastAsia="仿宋_GB2312" w:hint="eastAsia"/>
          <w:bCs/>
          <w:sz w:val="28"/>
          <w:szCs w:val="28"/>
        </w:rPr>
        <w:t>月</w:t>
      </w:r>
      <w:r>
        <w:rPr>
          <w:rFonts w:eastAsia="仿宋_GB2312" w:hint="eastAsia"/>
          <w:bCs/>
          <w:sz w:val="28"/>
          <w:szCs w:val="28"/>
        </w:rPr>
        <w:t>8</w:t>
      </w:r>
      <w:r>
        <w:rPr>
          <w:rFonts w:eastAsia="仿宋_GB2312" w:hint="eastAsia"/>
          <w:bCs/>
          <w:sz w:val="28"/>
          <w:szCs w:val="28"/>
        </w:rPr>
        <w:t>日，本公司召开股东会决议一致通过，江苏省农业机械工程有限公司对外转让其出资额</w:t>
      </w:r>
      <w:r>
        <w:rPr>
          <w:rFonts w:eastAsia="仿宋_GB2312" w:hint="eastAsia"/>
          <w:bCs/>
          <w:sz w:val="28"/>
          <w:szCs w:val="28"/>
        </w:rPr>
        <w:t>536.40</w:t>
      </w:r>
      <w:r>
        <w:rPr>
          <w:rFonts w:eastAsia="仿宋_GB2312" w:hint="eastAsia"/>
          <w:bCs/>
          <w:sz w:val="28"/>
          <w:szCs w:val="28"/>
        </w:rPr>
        <w:t>万元。转让后，江苏省沿海开发集团有限公司出资额</w:t>
      </w:r>
      <w:r>
        <w:rPr>
          <w:rFonts w:eastAsia="仿宋_GB2312" w:hint="eastAsia"/>
          <w:bCs/>
          <w:sz w:val="28"/>
          <w:szCs w:val="28"/>
        </w:rPr>
        <w:t>59.6</w:t>
      </w:r>
      <w:r>
        <w:rPr>
          <w:rFonts w:eastAsia="仿宋_GB2312" w:hint="eastAsia"/>
          <w:bCs/>
          <w:sz w:val="28"/>
          <w:szCs w:val="28"/>
        </w:rPr>
        <w:t>万元，占注册资本</w:t>
      </w:r>
      <w:r>
        <w:rPr>
          <w:rFonts w:eastAsia="仿宋_GB2312" w:hint="eastAsia"/>
          <w:bCs/>
          <w:sz w:val="28"/>
          <w:szCs w:val="28"/>
        </w:rPr>
        <w:t>10.00%</w:t>
      </w:r>
      <w:r>
        <w:rPr>
          <w:rFonts w:eastAsia="仿宋_GB2312" w:hint="eastAsia"/>
          <w:bCs/>
          <w:sz w:val="28"/>
          <w:szCs w:val="28"/>
        </w:rPr>
        <w:t>；张绍民出资额</w:t>
      </w:r>
      <w:r>
        <w:rPr>
          <w:rFonts w:eastAsia="仿宋_GB2312" w:hint="eastAsia"/>
          <w:bCs/>
          <w:sz w:val="28"/>
          <w:szCs w:val="28"/>
        </w:rPr>
        <w:t>187.74</w:t>
      </w:r>
      <w:r>
        <w:rPr>
          <w:rFonts w:eastAsia="仿宋_GB2312" w:hint="eastAsia"/>
          <w:bCs/>
          <w:sz w:val="28"/>
          <w:szCs w:val="28"/>
        </w:rPr>
        <w:t>万元，占注册资本</w:t>
      </w:r>
      <w:r>
        <w:rPr>
          <w:rFonts w:eastAsia="仿宋_GB2312" w:hint="eastAsia"/>
          <w:bCs/>
          <w:sz w:val="28"/>
          <w:szCs w:val="28"/>
        </w:rPr>
        <w:t>31.50%</w:t>
      </w:r>
      <w:r>
        <w:rPr>
          <w:rFonts w:eastAsia="仿宋_GB2312" w:hint="eastAsia"/>
          <w:bCs/>
          <w:sz w:val="28"/>
          <w:szCs w:val="28"/>
        </w:rPr>
        <w:t>；陈燕出资额</w:t>
      </w:r>
      <w:r>
        <w:rPr>
          <w:rFonts w:eastAsia="仿宋_GB2312" w:hint="eastAsia"/>
          <w:bCs/>
          <w:sz w:val="28"/>
          <w:szCs w:val="28"/>
        </w:rPr>
        <w:t>150.192</w:t>
      </w:r>
      <w:r>
        <w:rPr>
          <w:rFonts w:eastAsia="仿宋_GB2312" w:hint="eastAsia"/>
          <w:bCs/>
          <w:sz w:val="28"/>
          <w:szCs w:val="28"/>
        </w:rPr>
        <w:t>万元，占注册资本</w:t>
      </w:r>
      <w:r>
        <w:rPr>
          <w:rFonts w:eastAsia="仿宋_GB2312" w:hint="eastAsia"/>
          <w:bCs/>
          <w:sz w:val="28"/>
          <w:szCs w:val="28"/>
        </w:rPr>
        <w:t>25.20%</w:t>
      </w:r>
      <w:r>
        <w:rPr>
          <w:rFonts w:eastAsia="仿宋_GB2312" w:hint="eastAsia"/>
          <w:bCs/>
          <w:sz w:val="28"/>
          <w:szCs w:val="28"/>
        </w:rPr>
        <w:t>；陈煌松出资额</w:t>
      </w:r>
      <w:r>
        <w:rPr>
          <w:rFonts w:eastAsia="仿宋_GB2312" w:hint="eastAsia"/>
          <w:bCs/>
          <w:sz w:val="28"/>
          <w:szCs w:val="28"/>
        </w:rPr>
        <w:t>144.828</w:t>
      </w:r>
      <w:r>
        <w:rPr>
          <w:rFonts w:eastAsia="仿宋_GB2312" w:hint="eastAsia"/>
          <w:bCs/>
          <w:sz w:val="28"/>
          <w:szCs w:val="28"/>
        </w:rPr>
        <w:t>万元，占注册资本</w:t>
      </w:r>
      <w:r>
        <w:rPr>
          <w:rFonts w:eastAsia="仿宋_GB2312" w:hint="eastAsia"/>
          <w:bCs/>
          <w:sz w:val="28"/>
          <w:szCs w:val="28"/>
        </w:rPr>
        <w:t>24.30%</w:t>
      </w:r>
      <w:r>
        <w:rPr>
          <w:rFonts w:eastAsia="仿宋_GB2312" w:hint="eastAsia"/>
          <w:bCs/>
          <w:sz w:val="28"/>
          <w:szCs w:val="28"/>
        </w:rPr>
        <w:t>；吴育林出资额</w:t>
      </w:r>
      <w:r>
        <w:rPr>
          <w:rFonts w:eastAsia="仿宋_GB2312" w:hint="eastAsia"/>
          <w:bCs/>
          <w:sz w:val="28"/>
          <w:szCs w:val="28"/>
        </w:rPr>
        <w:t>32.184</w:t>
      </w:r>
      <w:r>
        <w:rPr>
          <w:rFonts w:eastAsia="仿宋_GB2312" w:hint="eastAsia"/>
          <w:bCs/>
          <w:sz w:val="28"/>
          <w:szCs w:val="28"/>
        </w:rPr>
        <w:t>万元，占注册资本</w:t>
      </w:r>
      <w:r>
        <w:rPr>
          <w:rFonts w:eastAsia="仿宋_GB2312" w:hint="eastAsia"/>
          <w:bCs/>
          <w:sz w:val="28"/>
          <w:szCs w:val="28"/>
        </w:rPr>
        <w:t>5.40%</w:t>
      </w:r>
      <w:r>
        <w:rPr>
          <w:rFonts w:eastAsia="仿宋_GB2312" w:hint="eastAsia"/>
          <w:bCs/>
          <w:sz w:val="28"/>
          <w:szCs w:val="28"/>
        </w:rPr>
        <w:t>；杨广春出资额</w:t>
      </w:r>
      <w:r>
        <w:rPr>
          <w:rFonts w:eastAsia="仿宋_GB2312" w:hint="eastAsia"/>
          <w:bCs/>
          <w:sz w:val="28"/>
          <w:szCs w:val="28"/>
        </w:rPr>
        <w:t>21.456</w:t>
      </w:r>
      <w:r>
        <w:rPr>
          <w:rFonts w:eastAsia="仿宋_GB2312" w:hint="eastAsia"/>
          <w:bCs/>
          <w:sz w:val="28"/>
          <w:szCs w:val="28"/>
        </w:rPr>
        <w:t>万元，占注册资本</w:t>
      </w:r>
      <w:r>
        <w:rPr>
          <w:rFonts w:eastAsia="仿宋_GB2312" w:hint="eastAsia"/>
          <w:bCs/>
          <w:sz w:val="28"/>
          <w:szCs w:val="28"/>
        </w:rPr>
        <w:t>3.60%</w:t>
      </w:r>
      <w:r>
        <w:rPr>
          <w:rFonts w:eastAsia="仿宋_GB2312" w:hint="eastAsia"/>
          <w:bCs/>
          <w:sz w:val="28"/>
          <w:szCs w:val="28"/>
        </w:rPr>
        <w:t>。</w:t>
      </w:r>
    </w:p>
    <w:p w14:paraId="68A2AA4A" w14:textId="77777777" w:rsidR="00E04334" w:rsidRDefault="00A1086F">
      <w:pPr>
        <w:numPr>
          <w:ilvl w:val="0"/>
          <w:numId w:val="2"/>
        </w:numPr>
        <w:adjustRightInd w:val="0"/>
        <w:snapToGrid w:val="0"/>
        <w:spacing w:line="480" w:lineRule="exact"/>
        <w:ind w:left="0" w:firstLineChars="200" w:firstLine="560"/>
        <w:rPr>
          <w:rFonts w:eastAsia="仿宋_GB2312"/>
          <w:bCs/>
          <w:sz w:val="28"/>
          <w:szCs w:val="28"/>
        </w:rPr>
      </w:pPr>
      <w:r>
        <w:rPr>
          <w:rFonts w:eastAsia="仿宋_GB2312"/>
          <w:bCs/>
          <w:sz w:val="28"/>
          <w:szCs w:val="28"/>
        </w:rPr>
        <w:t>委托方与被评估单位的关系</w:t>
      </w:r>
    </w:p>
    <w:p w14:paraId="436BC468" w14:textId="45AF894A" w:rsidR="00E04334" w:rsidRDefault="00A1086F">
      <w:pPr>
        <w:adjustRightInd w:val="0"/>
        <w:snapToGrid w:val="0"/>
        <w:spacing w:line="480" w:lineRule="exact"/>
        <w:ind w:firstLineChars="200" w:firstLine="560"/>
        <w:rPr>
          <w:rFonts w:eastAsia="仿宋_GB2312"/>
          <w:bCs/>
          <w:sz w:val="28"/>
          <w:szCs w:val="28"/>
        </w:rPr>
      </w:pPr>
      <w:r>
        <w:rPr>
          <w:rFonts w:eastAsia="仿宋_GB2312"/>
          <w:bCs/>
          <w:sz w:val="28"/>
          <w:szCs w:val="28"/>
        </w:rPr>
        <w:t>被评估单位</w:t>
      </w:r>
      <w:r>
        <w:rPr>
          <w:rFonts w:eastAsia="仿宋_GB2312" w:hint="eastAsia"/>
          <w:bCs/>
          <w:sz w:val="28"/>
          <w:szCs w:val="28"/>
        </w:rPr>
        <w:t>为委托方参股公司</w:t>
      </w:r>
      <w:r>
        <w:rPr>
          <w:rFonts w:eastAsia="仿宋_GB2312"/>
          <w:bCs/>
          <w:sz w:val="28"/>
          <w:szCs w:val="28"/>
        </w:rPr>
        <w:t>。</w:t>
      </w:r>
    </w:p>
    <w:p w14:paraId="185A965C" w14:textId="77777777" w:rsidR="00E04334" w:rsidRDefault="00A1086F">
      <w:pPr>
        <w:numPr>
          <w:ilvl w:val="0"/>
          <w:numId w:val="2"/>
        </w:numPr>
        <w:adjustRightInd w:val="0"/>
        <w:snapToGrid w:val="0"/>
        <w:spacing w:line="480" w:lineRule="exact"/>
        <w:ind w:left="0" w:firstLineChars="200" w:firstLine="560"/>
        <w:rPr>
          <w:rFonts w:eastAsia="仿宋_GB2312"/>
          <w:bCs/>
          <w:sz w:val="28"/>
          <w:szCs w:val="28"/>
        </w:rPr>
      </w:pPr>
      <w:r>
        <w:rPr>
          <w:rFonts w:eastAsia="仿宋_GB2312"/>
          <w:bCs/>
          <w:sz w:val="28"/>
          <w:szCs w:val="28"/>
        </w:rPr>
        <w:t>其他评估报告使用人</w:t>
      </w:r>
    </w:p>
    <w:p w14:paraId="66471352" w14:textId="77777777" w:rsidR="00E04334" w:rsidRDefault="00A1086F">
      <w:pPr>
        <w:adjustRightInd w:val="0"/>
        <w:snapToGrid w:val="0"/>
        <w:spacing w:line="480" w:lineRule="exact"/>
        <w:ind w:firstLineChars="200" w:firstLine="560"/>
        <w:rPr>
          <w:rFonts w:eastAsia="仿宋_GB2312"/>
          <w:sz w:val="28"/>
          <w:szCs w:val="28"/>
        </w:rPr>
      </w:pPr>
      <w:r>
        <w:rPr>
          <w:rFonts w:eastAsia="仿宋_GB2312"/>
          <w:bCs/>
          <w:sz w:val="28"/>
          <w:szCs w:val="28"/>
        </w:rPr>
        <w:t>本评估报告仅</w:t>
      </w:r>
      <w:proofErr w:type="gramStart"/>
      <w:r>
        <w:rPr>
          <w:rFonts w:eastAsia="仿宋_GB2312"/>
          <w:bCs/>
          <w:sz w:val="28"/>
          <w:szCs w:val="28"/>
        </w:rPr>
        <w:t>供委托</w:t>
      </w:r>
      <w:proofErr w:type="gramEnd"/>
      <w:r>
        <w:rPr>
          <w:rFonts w:eastAsia="仿宋_GB2312"/>
          <w:bCs/>
          <w:sz w:val="28"/>
          <w:szCs w:val="28"/>
        </w:rPr>
        <w:t>方和法律、行政法规规定的评估报告使用人者使用。</w:t>
      </w:r>
    </w:p>
    <w:p w14:paraId="4FBD3111" w14:textId="77777777" w:rsidR="00E04334" w:rsidRDefault="00A1086F">
      <w:pPr>
        <w:pStyle w:val="2"/>
        <w:spacing w:line="480" w:lineRule="exact"/>
        <w:ind w:left="567" w:hanging="567"/>
        <w:rPr>
          <w:rFonts w:ascii="Times New Roman" w:eastAsia="仿宋_GB2312" w:hAnsi="Times New Roman"/>
          <w:sz w:val="28"/>
          <w:szCs w:val="28"/>
        </w:rPr>
      </w:pPr>
      <w:bookmarkStart w:id="6" w:name="_Toc506976107"/>
      <w:bookmarkStart w:id="7" w:name="_Toc10209"/>
      <w:r>
        <w:rPr>
          <w:rFonts w:ascii="Times New Roman" w:eastAsia="仿宋_GB2312" w:hAnsi="Times New Roman"/>
          <w:sz w:val="28"/>
          <w:szCs w:val="28"/>
        </w:rPr>
        <w:t>评估目的</w:t>
      </w:r>
      <w:bookmarkEnd w:id="6"/>
      <w:r>
        <w:rPr>
          <w:rFonts w:ascii="Times New Roman" w:eastAsia="仿宋_GB2312" w:hAnsi="Times New Roman"/>
          <w:sz w:val="28"/>
          <w:szCs w:val="28"/>
        </w:rPr>
        <w:t>、评估对象及范围</w:t>
      </w:r>
      <w:bookmarkEnd w:id="7"/>
    </w:p>
    <w:p w14:paraId="281031D1" w14:textId="77777777" w:rsidR="00E04334" w:rsidRDefault="00A1086F">
      <w:pPr>
        <w:adjustRightInd w:val="0"/>
        <w:snapToGrid w:val="0"/>
        <w:spacing w:line="480" w:lineRule="exact"/>
        <w:ind w:firstLineChars="200" w:firstLine="560"/>
        <w:rPr>
          <w:rFonts w:eastAsia="仿宋_GB2312"/>
          <w:sz w:val="28"/>
          <w:szCs w:val="28"/>
        </w:rPr>
      </w:pPr>
      <w:r>
        <w:rPr>
          <w:rFonts w:eastAsia="仿宋_GB2312"/>
          <w:sz w:val="28"/>
          <w:szCs w:val="28"/>
        </w:rPr>
        <w:t>1</w:t>
      </w:r>
      <w:r>
        <w:rPr>
          <w:rFonts w:eastAsia="仿宋_GB2312"/>
          <w:sz w:val="28"/>
          <w:szCs w:val="28"/>
        </w:rPr>
        <w:t>、评估目的</w:t>
      </w:r>
    </w:p>
    <w:p w14:paraId="1053F433" w14:textId="77777777" w:rsidR="00E04334" w:rsidRDefault="00A1086F">
      <w:pPr>
        <w:adjustRightInd w:val="0"/>
        <w:snapToGrid w:val="0"/>
        <w:spacing w:line="480" w:lineRule="exact"/>
        <w:ind w:firstLineChars="200" w:firstLine="560"/>
        <w:rPr>
          <w:rFonts w:eastAsia="仿宋_GB2312"/>
          <w:sz w:val="28"/>
          <w:szCs w:val="28"/>
        </w:rPr>
      </w:pPr>
      <w:r>
        <w:rPr>
          <w:rFonts w:eastAsia="仿宋_GB2312"/>
          <w:sz w:val="28"/>
          <w:szCs w:val="28"/>
        </w:rPr>
        <w:lastRenderedPageBreak/>
        <w:t>以价值咨询为目的为</w:t>
      </w:r>
      <w:proofErr w:type="gramStart"/>
      <w:r>
        <w:rPr>
          <w:rFonts w:eastAsia="仿宋_GB2312"/>
          <w:sz w:val="28"/>
          <w:szCs w:val="28"/>
        </w:rPr>
        <w:t>委估方</w:t>
      </w:r>
      <w:proofErr w:type="gramEnd"/>
      <w:r>
        <w:rPr>
          <w:rFonts w:eastAsia="仿宋_GB2312"/>
          <w:sz w:val="28"/>
          <w:szCs w:val="28"/>
        </w:rPr>
        <w:t>提供价值参考依据。</w:t>
      </w:r>
    </w:p>
    <w:p w14:paraId="7FCBF0C3" w14:textId="77777777" w:rsidR="00E04334" w:rsidRDefault="00A1086F">
      <w:pPr>
        <w:adjustRightInd w:val="0"/>
        <w:snapToGrid w:val="0"/>
        <w:spacing w:line="480" w:lineRule="exact"/>
        <w:ind w:leftChars="300" w:left="630"/>
        <w:rPr>
          <w:rFonts w:eastAsia="仿宋_GB2312"/>
          <w:sz w:val="28"/>
        </w:rPr>
      </w:pPr>
      <w:r>
        <w:rPr>
          <w:rFonts w:eastAsia="仿宋_GB2312"/>
          <w:sz w:val="28"/>
          <w:szCs w:val="28"/>
        </w:rPr>
        <w:t>2</w:t>
      </w:r>
      <w:r>
        <w:rPr>
          <w:rFonts w:eastAsia="仿宋_GB2312"/>
          <w:sz w:val="28"/>
          <w:szCs w:val="28"/>
        </w:rPr>
        <w:t>、评估对象和范围</w:t>
      </w:r>
    </w:p>
    <w:p w14:paraId="4DE0576F" w14:textId="77777777" w:rsidR="00E04334" w:rsidRDefault="00A1086F">
      <w:pPr>
        <w:adjustRightInd w:val="0"/>
        <w:snapToGrid w:val="0"/>
        <w:spacing w:line="480" w:lineRule="exact"/>
        <w:ind w:firstLineChars="200" w:firstLine="560"/>
        <w:rPr>
          <w:rFonts w:eastAsia="仿宋_GB2312"/>
          <w:sz w:val="28"/>
        </w:rPr>
      </w:pPr>
      <w:r>
        <w:rPr>
          <w:rFonts w:eastAsia="仿宋_GB2312" w:hint="eastAsia"/>
          <w:sz w:val="28"/>
        </w:rPr>
        <w:t>评估对象：江苏省苏东建筑工程有限公司所有者权益价值</w:t>
      </w:r>
    </w:p>
    <w:p w14:paraId="32871B10" w14:textId="77777777" w:rsidR="00E04334" w:rsidRDefault="00A1086F">
      <w:pPr>
        <w:adjustRightInd w:val="0"/>
        <w:snapToGrid w:val="0"/>
        <w:spacing w:line="480" w:lineRule="exact"/>
        <w:ind w:firstLineChars="200" w:firstLine="560"/>
        <w:rPr>
          <w:rFonts w:ascii="仿宋_GB2312" w:eastAsia="仿宋_GB2312" w:hAnsi="宋体"/>
          <w:sz w:val="28"/>
          <w:szCs w:val="28"/>
        </w:rPr>
      </w:pPr>
      <w:r>
        <w:rPr>
          <w:rFonts w:eastAsia="仿宋_GB2312" w:hint="eastAsia"/>
          <w:sz w:val="28"/>
        </w:rPr>
        <w:t>评估范围：江苏省苏东建筑工程有限公司的全部资产及相关负债</w:t>
      </w:r>
    </w:p>
    <w:p w14:paraId="0425F135" w14:textId="77777777" w:rsidR="00E04334" w:rsidRDefault="00A1086F">
      <w:pPr>
        <w:adjustRightInd w:val="0"/>
        <w:snapToGrid w:val="0"/>
        <w:spacing w:line="480" w:lineRule="exact"/>
        <w:ind w:firstLineChars="200" w:firstLine="560"/>
        <w:rPr>
          <w:rFonts w:eastAsia="仿宋_GB2312"/>
          <w:sz w:val="28"/>
        </w:rPr>
      </w:pPr>
      <w:bookmarkStart w:id="8" w:name="_Toc506024013"/>
      <w:bookmarkStart w:id="9" w:name="_Toc506976108"/>
      <w:bookmarkEnd w:id="8"/>
      <w:r>
        <w:rPr>
          <w:rFonts w:eastAsia="仿宋_GB2312" w:hint="eastAsia"/>
          <w:sz w:val="28"/>
        </w:rPr>
        <w:t>评估范围为江苏省苏东建筑工程有限公司的全部资产及负债。本次评估的资产账面总额</w:t>
      </w:r>
      <w:r>
        <w:rPr>
          <w:rFonts w:eastAsia="仿宋_GB2312" w:hint="eastAsia"/>
          <w:sz w:val="28"/>
        </w:rPr>
        <w:t>5154878.21</w:t>
      </w:r>
      <w:r>
        <w:rPr>
          <w:rFonts w:eastAsia="仿宋_GB2312" w:hint="eastAsia"/>
          <w:sz w:val="28"/>
        </w:rPr>
        <w:t>元，其中：流动资产</w:t>
      </w:r>
      <w:r>
        <w:rPr>
          <w:rFonts w:eastAsia="仿宋_GB2312" w:hint="eastAsia"/>
          <w:sz w:val="28"/>
        </w:rPr>
        <w:t>5151293.27</w:t>
      </w:r>
      <w:r>
        <w:rPr>
          <w:rFonts w:eastAsia="仿宋_GB2312" w:hint="eastAsia"/>
          <w:sz w:val="28"/>
        </w:rPr>
        <w:t>元，非流动资产</w:t>
      </w:r>
      <w:r>
        <w:rPr>
          <w:rFonts w:eastAsia="仿宋_GB2312" w:hint="eastAsia"/>
          <w:sz w:val="28"/>
        </w:rPr>
        <w:t>3584.94</w:t>
      </w:r>
      <w:r>
        <w:rPr>
          <w:rFonts w:eastAsia="仿宋_GB2312" w:hint="eastAsia"/>
          <w:sz w:val="28"/>
        </w:rPr>
        <w:t>元；负债总额</w:t>
      </w:r>
      <w:r>
        <w:rPr>
          <w:rFonts w:eastAsia="仿宋_GB2312" w:hint="eastAsia"/>
          <w:sz w:val="28"/>
        </w:rPr>
        <w:t>12713916.75</w:t>
      </w:r>
      <w:r>
        <w:rPr>
          <w:rFonts w:eastAsia="仿宋_GB2312" w:hint="eastAsia"/>
          <w:sz w:val="28"/>
        </w:rPr>
        <w:t>元，详细见下表：</w:t>
      </w:r>
    </w:p>
    <w:p w14:paraId="3EA3412A" w14:textId="77777777" w:rsidR="00E04334" w:rsidRDefault="00A1086F">
      <w:pPr>
        <w:spacing w:line="360" w:lineRule="auto"/>
        <w:ind w:firstLineChars="200" w:firstLine="440"/>
        <w:jc w:val="center"/>
        <w:rPr>
          <w:rFonts w:ascii="Arial Narrow" w:hAnsi="Arial Narrow"/>
          <w:sz w:val="22"/>
          <w:szCs w:val="22"/>
        </w:rPr>
      </w:pPr>
      <w:r>
        <w:rPr>
          <w:rFonts w:ascii="Arial Narrow" w:hAnsi="Arial Narrow" w:hint="eastAsia"/>
          <w:sz w:val="22"/>
          <w:szCs w:val="22"/>
        </w:rPr>
        <w:t>2019</w:t>
      </w:r>
      <w:r>
        <w:rPr>
          <w:rFonts w:ascii="Arial Narrow" w:hAnsi="Arial Narrow" w:hint="eastAsia"/>
          <w:sz w:val="22"/>
          <w:szCs w:val="22"/>
        </w:rPr>
        <w:t>年</w:t>
      </w:r>
      <w:r>
        <w:rPr>
          <w:rFonts w:ascii="Arial Narrow" w:hAnsi="Arial Narrow" w:hint="eastAsia"/>
          <w:sz w:val="22"/>
          <w:szCs w:val="22"/>
        </w:rPr>
        <w:t>12</w:t>
      </w:r>
      <w:r>
        <w:rPr>
          <w:rFonts w:ascii="Arial Narrow" w:hAnsi="Arial Narrow" w:hint="eastAsia"/>
          <w:sz w:val="22"/>
          <w:szCs w:val="22"/>
        </w:rPr>
        <w:t>月</w:t>
      </w:r>
      <w:r>
        <w:rPr>
          <w:rFonts w:ascii="Arial Narrow" w:hAnsi="Arial Narrow" w:hint="eastAsia"/>
          <w:sz w:val="22"/>
          <w:szCs w:val="22"/>
        </w:rPr>
        <w:t>31</w:t>
      </w:r>
      <w:r>
        <w:rPr>
          <w:rFonts w:ascii="Arial Narrow" w:hAnsi="Arial Narrow" w:hint="eastAsia"/>
          <w:sz w:val="22"/>
          <w:szCs w:val="22"/>
        </w:rPr>
        <w:t>日资产负债表</w:t>
      </w:r>
    </w:p>
    <w:p w14:paraId="1807C9F8" w14:textId="77777777" w:rsidR="00E04334" w:rsidRDefault="00A1086F">
      <w:pPr>
        <w:spacing w:line="360" w:lineRule="auto"/>
        <w:ind w:firstLineChars="200" w:firstLine="440"/>
        <w:rPr>
          <w:rFonts w:ascii="Arial Narrow" w:hAnsi="Arial Narrow"/>
          <w:sz w:val="22"/>
          <w:szCs w:val="22"/>
        </w:rPr>
      </w:pPr>
      <w:r>
        <w:rPr>
          <w:rFonts w:ascii="Arial Narrow" w:hAnsi="Arial Narrow" w:hint="eastAsia"/>
          <w:sz w:val="22"/>
          <w:szCs w:val="22"/>
        </w:rPr>
        <w:t xml:space="preserve">                                                    </w:t>
      </w:r>
      <w:r>
        <w:rPr>
          <w:rFonts w:ascii="Arial Narrow" w:hAnsi="Arial Narrow" w:hint="eastAsia"/>
          <w:sz w:val="22"/>
          <w:szCs w:val="22"/>
        </w:rPr>
        <w:t>金额单位：人民币元</w:t>
      </w:r>
    </w:p>
    <w:tbl>
      <w:tblPr>
        <w:tblW w:w="9220" w:type="dxa"/>
        <w:jc w:val="center"/>
        <w:tblLayout w:type="fixed"/>
        <w:tblCellMar>
          <w:top w:w="15" w:type="dxa"/>
          <w:left w:w="15" w:type="dxa"/>
          <w:bottom w:w="15" w:type="dxa"/>
          <w:right w:w="15" w:type="dxa"/>
        </w:tblCellMar>
        <w:tblLook w:val="04A0" w:firstRow="1" w:lastRow="0" w:firstColumn="1" w:lastColumn="0" w:noHBand="0" w:noVBand="1"/>
      </w:tblPr>
      <w:tblGrid>
        <w:gridCol w:w="2021"/>
        <w:gridCol w:w="1292"/>
        <w:gridCol w:w="1292"/>
        <w:gridCol w:w="2031"/>
        <w:gridCol w:w="1292"/>
        <w:gridCol w:w="1292"/>
      </w:tblGrid>
      <w:tr w:rsidR="00E04334" w14:paraId="1EF4BC53" w14:textId="77777777">
        <w:trPr>
          <w:trHeight w:val="433"/>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BDD2C" w14:textId="77777777" w:rsidR="00E04334" w:rsidRDefault="00A1086F">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资    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D605" w14:textId="77777777" w:rsidR="00E04334" w:rsidRDefault="00A1086F">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年初数</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7387" w14:textId="77777777" w:rsidR="00E04334" w:rsidRDefault="00A1086F">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期末数</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E9AB" w14:textId="77777777" w:rsidR="00E04334" w:rsidRDefault="00A1086F">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负债及所有者权益</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26FB" w14:textId="77777777" w:rsidR="00E04334" w:rsidRDefault="00A1086F">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年初数</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82734" w14:textId="77777777" w:rsidR="00E04334" w:rsidRDefault="00A1086F">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期末数</w:t>
            </w:r>
          </w:p>
        </w:tc>
      </w:tr>
      <w:tr w:rsidR="00E04334" w14:paraId="531049DD"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8C1A"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流动资产：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09403" w14:textId="77777777" w:rsidR="00E04334" w:rsidRDefault="00E04334">
            <w:pP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B3DBC" w14:textId="77777777" w:rsidR="00E04334" w:rsidRDefault="00E04334">
            <w:pPr>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3EE0"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流动负债：</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4C83B" w14:textId="77777777" w:rsidR="00E04334" w:rsidRDefault="00E04334">
            <w:pP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4364" w14:textId="77777777" w:rsidR="00E04334" w:rsidRDefault="00E04334">
            <w:pPr>
              <w:rPr>
                <w:rFonts w:ascii="仿宋_GB2312" w:eastAsia="仿宋_GB2312" w:hAnsi="仿宋_GB2312" w:cs="仿宋_GB2312"/>
                <w:color w:val="000000"/>
                <w:szCs w:val="21"/>
              </w:rPr>
            </w:pPr>
          </w:p>
        </w:tc>
      </w:tr>
      <w:tr w:rsidR="00E04334" w14:paraId="63515CCA"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8AE9"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货币资金</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3EE81"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368953.58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86E2"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212891.60</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5289"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应付账款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21B8"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985525.00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626A"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1005525.00</w:t>
            </w:r>
          </w:p>
        </w:tc>
      </w:tr>
      <w:tr w:rsidR="00E04334" w14:paraId="3E05D118"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9AE2"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预付账款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A05A"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64C7"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197030.00  </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1F617"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应付职工薪酬</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ABB5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50570.80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5439"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102195.04</w:t>
            </w:r>
          </w:p>
        </w:tc>
      </w:tr>
      <w:tr w:rsidR="00E04334" w14:paraId="28413A5B"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35D04"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应收利息</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40705"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E16DE"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38E4"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预收账款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2811"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3466328.00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F895"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6443628.00</w:t>
            </w:r>
          </w:p>
        </w:tc>
      </w:tr>
      <w:tr w:rsidR="00E04334" w14:paraId="0D64BFAC"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880CF"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应收账款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778A" w14:textId="77777777" w:rsidR="00E04334" w:rsidRDefault="00A1086F">
            <w:pPr>
              <w:jc w:val="righ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4757034.80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CA03" w14:textId="77777777" w:rsidR="00E04334" w:rsidRDefault="00A1086F">
            <w:pPr>
              <w:jc w:val="righ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3911222.98</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CFF9"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其他应付款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591A"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5364221.06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0587"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5162568.71</w:t>
            </w:r>
          </w:p>
        </w:tc>
      </w:tr>
      <w:tr w:rsidR="00E04334" w14:paraId="131AF351"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E2B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其他应收款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BF115"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71019.82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81AD"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915622.37</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BBE3"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流动负债合计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DEFD"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9866644.86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5C7D"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12713916.75</w:t>
            </w:r>
          </w:p>
        </w:tc>
      </w:tr>
      <w:tr w:rsidR="00E04334" w14:paraId="056CCDDA"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1DFB"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存货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BD876"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FC22"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49951"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非流动负债：</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A80BB"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6AA3"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66D8F85F"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E77B"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其他流动资产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37DE"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34019.94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25DA"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111556.32</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EECBE"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长期借款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18FB" w14:textId="77777777" w:rsidR="00E04334" w:rsidRDefault="00E04334">
            <w:pPr>
              <w:jc w:val="right"/>
              <w:rPr>
                <w:rFonts w:ascii="仿宋_GB2312" w:eastAsia="仿宋_GB2312" w:hAnsi="仿宋_GB2312" w:cs="仿宋_GB2312"/>
                <w:color w:val="FF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414A5" w14:textId="77777777" w:rsidR="00E04334" w:rsidRDefault="00E04334">
            <w:pPr>
              <w:jc w:val="right"/>
              <w:rPr>
                <w:rFonts w:ascii="仿宋_GB2312" w:eastAsia="仿宋_GB2312" w:hAnsi="仿宋_GB2312" w:cs="仿宋_GB2312"/>
                <w:color w:val="FF0000"/>
                <w:szCs w:val="21"/>
              </w:rPr>
            </w:pPr>
          </w:p>
        </w:tc>
      </w:tr>
      <w:tr w:rsidR="00E04334" w14:paraId="13AFA8C4"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4D39"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流动资产合计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4F15"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5428058.14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CE7D"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5151293.27</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486F9"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长期应付款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AD825" w14:textId="77777777" w:rsidR="00E04334" w:rsidRDefault="00E04334">
            <w:pPr>
              <w:jc w:val="right"/>
              <w:rPr>
                <w:rFonts w:ascii="仿宋_GB2312" w:eastAsia="仿宋_GB2312" w:hAnsi="仿宋_GB2312" w:cs="仿宋_GB2312"/>
                <w:color w:val="FF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ED8B" w14:textId="77777777" w:rsidR="00E04334" w:rsidRDefault="00E04334">
            <w:pPr>
              <w:jc w:val="right"/>
              <w:rPr>
                <w:rFonts w:ascii="仿宋_GB2312" w:eastAsia="仿宋_GB2312" w:hAnsi="仿宋_GB2312" w:cs="仿宋_GB2312"/>
                <w:color w:val="FF0000"/>
                <w:szCs w:val="21"/>
              </w:rPr>
            </w:pPr>
          </w:p>
        </w:tc>
      </w:tr>
      <w:tr w:rsidR="00E04334" w14:paraId="05E38457"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34AE"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非流动资产：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3CA02"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7D8E"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2675D"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非流动负债合计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05CC" w14:textId="77777777" w:rsidR="00E04334" w:rsidRDefault="00E04334">
            <w:pPr>
              <w:jc w:val="right"/>
              <w:rPr>
                <w:rFonts w:ascii="仿宋_GB2312" w:eastAsia="仿宋_GB2312" w:hAnsi="仿宋_GB2312" w:cs="仿宋_GB2312"/>
                <w:color w:val="FF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F20A0" w14:textId="77777777" w:rsidR="00E04334" w:rsidRDefault="00E04334">
            <w:pPr>
              <w:jc w:val="right"/>
              <w:rPr>
                <w:rFonts w:ascii="仿宋_GB2312" w:eastAsia="仿宋_GB2312" w:hAnsi="仿宋_GB2312" w:cs="仿宋_GB2312"/>
                <w:color w:val="FF0000"/>
                <w:szCs w:val="21"/>
              </w:rPr>
            </w:pPr>
          </w:p>
        </w:tc>
      </w:tr>
      <w:tr w:rsidR="00E04334" w14:paraId="243E6108"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8B01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长期应收款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8E5FB"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B6C9"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065F"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负债合计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640C"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9866644.86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EBD1"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12713916.75</w:t>
            </w:r>
          </w:p>
        </w:tc>
      </w:tr>
      <w:tr w:rsidR="00E04334" w14:paraId="14C8CD52"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3AE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长期股权投资</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CFAA"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0907D"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3DC30"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所有者权益：</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C991" w14:textId="77777777" w:rsidR="00E04334" w:rsidRDefault="00E04334">
            <w:pPr>
              <w:jc w:val="right"/>
              <w:rPr>
                <w:rFonts w:ascii="仿宋_GB2312" w:eastAsia="仿宋_GB2312" w:hAnsi="仿宋_GB2312" w:cs="仿宋_GB2312"/>
                <w:color w:val="FF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BF5C" w14:textId="77777777" w:rsidR="00E04334" w:rsidRDefault="00E04334">
            <w:pPr>
              <w:jc w:val="right"/>
              <w:rPr>
                <w:rFonts w:ascii="仿宋_GB2312" w:eastAsia="仿宋_GB2312" w:hAnsi="仿宋_GB2312" w:cs="仿宋_GB2312"/>
                <w:color w:val="FF0000"/>
                <w:szCs w:val="21"/>
              </w:rPr>
            </w:pPr>
          </w:p>
        </w:tc>
      </w:tr>
      <w:tr w:rsidR="00E04334" w14:paraId="6FF53C9E"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6C4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投资性房地产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CA894"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111A"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8FC65"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实收资本</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78264"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5960000.00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E5AF"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5960000.00</w:t>
            </w:r>
          </w:p>
        </w:tc>
      </w:tr>
      <w:tr w:rsidR="00E04334" w14:paraId="7A99C5E8"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75A2" w14:textId="77777777" w:rsidR="00E04334" w:rsidRDefault="00E04334">
            <w:pPr>
              <w:widowControl/>
              <w:jc w:val="left"/>
              <w:textAlignment w:val="cente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81A0" w14:textId="77777777" w:rsidR="00E04334" w:rsidRDefault="00E04334">
            <w:pPr>
              <w:widowControl/>
              <w:jc w:val="right"/>
              <w:textAlignment w:val="cente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8C53" w14:textId="77777777" w:rsidR="00E04334" w:rsidRDefault="00E04334">
            <w:pPr>
              <w:widowControl/>
              <w:jc w:val="right"/>
              <w:textAlignment w:val="center"/>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D24A5"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国有资本</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9546" w14:textId="77777777" w:rsidR="00E04334" w:rsidRDefault="00E04334">
            <w:pPr>
              <w:widowControl/>
              <w:jc w:val="right"/>
              <w:textAlignment w:val="cente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7545" w14:textId="77777777" w:rsidR="00E04334" w:rsidRDefault="00E04334">
            <w:pPr>
              <w:widowControl/>
              <w:jc w:val="right"/>
              <w:textAlignment w:val="center"/>
              <w:rPr>
                <w:rFonts w:ascii="仿宋_GB2312" w:eastAsia="仿宋_GB2312" w:hAnsi="仿宋_GB2312" w:cs="仿宋_GB2312"/>
                <w:color w:val="000000"/>
                <w:szCs w:val="21"/>
              </w:rPr>
            </w:pPr>
          </w:p>
        </w:tc>
      </w:tr>
      <w:tr w:rsidR="00E04334" w14:paraId="00FC527F"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6092"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固定资产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B4A7"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4958.05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A4F00"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3584.94</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6ECB"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集体资本</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39A4"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7FE87" w14:textId="77777777" w:rsidR="00E04334" w:rsidRDefault="00E04334">
            <w:pPr>
              <w:jc w:val="right"/>
              <w:rPr>
                <w:rFonts w:ascii="仿宋_GB2312" w:eastAsia="仿宋_GB2312" w:hAnsi="仿宋_GB2312" w:cs="仿宋_GB2312"/>
                <w:color w:val="000000"/>
                <w:szCs w:val="21"/>
              </w:rPr>
            </w:pPr>
          </w:p>
        </w:tc>
      </w:tr>
      <w:tr w:rsidR="00E04334" w14:paraId="1E361EC1"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7041"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减：固定资产减值准备</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6E90"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E86EC"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C1D6"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民营资本</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E7C3"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0672" w14:textId="77777777" w:rsidR="00E04334" w:rsidRDefault="00E04334">
            <w:pPr>
              <w:jc w:val="right"/>
              <w:rPr>
                <w:rFonts w:ascii="仿宋_GB2312" w:eastAsia="仿宋_GB2312" w:hAnsi="仿宋_GB2312" w:cs="仿宋_GB2312"/>
                <w:color w:val="000000"/>
                <w:szCs w:val="21"/>
              </w:rPr>
            </w:pPr>
          </w:p>
        </w:tc>
      </w:tr>
      <w:tr w:rsidR="00E04334" w14:paraId="6E26E4F0"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95B3"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在建工程</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C7B9"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D9ED"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82B24"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资本公积</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0050"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177393.82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B6D5"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177393.82</w:t>
            </w:r>
          </w:p>
        </w:tc>
      </w:tr>
      <w:tr w:rsidR="00E04334" w14:paraId="7E13A4E0"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CA0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工程物资</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CF68"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9803B"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91AC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盈余公积</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5C2E7"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1362154.21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2D3C9"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1362154.21</w:t>
            </w:r>
          </w:p>
        </w:tc>
      </w:tr>
      <w:tr w:rsidR="00E04334" w14:paraId="5761B348"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23EE"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固定资产净额</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335C"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4958.05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185B"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3584.94</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1CEC" w14:textId="7A32C0E2"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其中:法定公积金</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4569C" w14:textId="77777777" w:rsidR="00E04334" w:rsidRDefault="00E04334">
            <w:pPr>
              <w:widowControl/>
              <w:jc w:val="right"/>
              <w:textAlignment w:val="cente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B8674" w14:textId="77777777" w:rsidR="00E04334" w:rsidRDefault="00E04334">
            <w:pPr>
              <w:widowControl/>
              <w:jc w:val="right"/>
              <w:textAlignment w:val="center"/>
              <w:rPr>
                <w:rFonts w:ascii="仿宋_GB2312" w:eastAsia="仿宋_GB2312" w:hAnsi="仿宋_GB2312" w:cs="仿宋_GB2312"/>
                <w:color w:val="000000"/>
                <w:szCs w:val="21"/>
              </w:rPr>
            </w:pPr>
          </w:p>
        </w:tc>
      </w:tr>
      <w:tr w:rsidR="00E04334" w14:paraId="61F9BA34"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B243"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无形资产</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9DC4" w14:textId="77777777" w:rsidR="00E04334" w:rsidRDefault="00E04334">
            <w:pPr>
              <w:widowControl/>
              <w:jc w:val="right"/>
              <w:textAlignment w:val="center"/>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317C" w14:textId="77777777" w:rsidR="00E04334" w:rsidRDefault="00E04334">
            <w:pPr>
              <w:widowControl/>
              <w:jc w:val="right"/>
              <w:textAlignment w:val="center"/>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2E40" w14:textId="081E989D"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任意公积金</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1CAC"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E101" w14:textId="77777777" w:rsidR="00E04334" w:rsidRDefault="00E04334">
            <w:pPr>
              <w:jc w:val="right"/>
              <w:rPr>
                <w:rFonts w:ascii="仿宋_GB2312" w:eastAsia="仿宋_GB2312" w:hAnsi="仿宋_GB2312" w:cs="仿宋_GB2312"/>
                <w:color w:val="000000"/>
                <w:szCs w:val="21"/>
              </w:rPr>
            </w:pPr>
          </w:p>
        </w:tc>
      </w:tr>
      <w:tr w:rsidR="00E04334" w14:paraId="285CB9D3"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4AB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 xml:space="preserve">    开发支出</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4F314" w14:textId="77777777" w:rsidR="00E04334" w:rsidRDefault="00E04334">
            <w:pPr>
              <w:jc w:val="right"/>
              <w:rPr>
                <w:rFonts w:ascii="仿宋_GB2312" w:eastAsia="仿宋_GB2312" w:hAnsi="仿宋_GB2312" w:cs="仿宋_GB2312"/>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0581" w14:textId="77777777" w:rsidR="00E04334" w:rsidRDefault="00E04334">
            <w:pPr>
              <w:jc w:val="right"/>
              <w:rPr>
                <w:rFonts w:ascii="仿宋_GB2312" w:eastAsia="仿宋_GB2312" w:hAnsi="仿宋_GB2312" w:cs="仿宋_GB2312"/>
                <w:color w:val="000000"/>
                <w:szCs w:val="21"/>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B64"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未分配利润</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D9E2"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-11933176.70 </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BC26"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-15058586.57</w:t>
            </w:r>
          </w:p>
        </w:tc>
      </w:tr>
      <w:tr w:rsidR="00E04334" w14:paraId="5EF2BDC2" w14:textId="77777777">
        <w:trPr>
          <w:trHeight w:val="270"/>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9A17"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非流动资产合计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0DF1"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4958.05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0A920"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3584.94</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4EA8B"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所有者权益合计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6BFFF"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-4433628.67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755A"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-7559038.54 </w:t>
            </w:r>
          </w:p>
        </w:tc>
      </w:tr>
      <w:tr w:rsidR="00E04334" w14:paraId="6CD484D6" w14:textId="77777777">
        <w:trPr>
          <w:trHeight w:val="452"/>
          <w:jc w:val="center"/>
        </w:trPr>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A0EF"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资产总计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A20D"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5433016.19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B387"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5154878.21</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FD9C"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负债及所有者权益总计</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3306"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5433016.19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2FA5" w14:textId="77777777" w:rsidR="00E04334" w:rsidRDefault="00A1086F">
            <w:pPr>
              <w:widowControl/>
              <w:jc w:val="righ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5154878.21</w:t>
            </w:r>
          </w:p>
        </w:tc>
      </w:tr>
    </w:tbl>
    <w:p w14:paraId="2FF8F2EB" w14:textId="77777777" w:rsidR="00E04334" w:rsidRDefault="00A1086F">
      <w:pPr>
        <w:pStyle w:val="2"/>
        <w:ind w:left="567" w:hanging="567"/>
        <w:rPr>
          <w:rFonts w:ascii="Times New Roman" w:eastAsia="仿宋_GB2312" w:hAnsi="Times New Roman"/>
          <w:sz w:val="28"/>
          <w:szCs w:val="28"/>
        </w:rPr>
      </w:pPr>
      <w:bookmarkStart w:id="10" w:name="_Toc10126"/>
      <w:r>
        <w:rPr>
          <w:rFonts w:ascii="Times New Roman" w:eastAsia="仿宋_GB2312" w:hAnsi="Times New Roman"/>
          <w:sz w:val="28"/>
          <w:szCs w:val="28"/>
        </w:rPr>
        <w:t>价值类型及其定义</w:t>
      </w:r>
      <w:bookmarkEnd w:id="9"/>
      <w:bookmarkEnd w:id="10"/>
    </w:p>
    <w:p w14:paraId="7C8BDE6F"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根据评估目的和评估对象的特点，确定本次评估结论的价值类型为市场价值。市场价值是指自愿买方和自愿卖方，在各自理性行事且未受任何强迫的情况下，评估对象在评估基准日进行正常公平交易的价值估计数额。</w:t>
      </w:r>
    </w:p>
    <w:p w14:paraId="1CE149F4" w14:textId="77777777" w:rsidR="00E04334" w:rsidRDefault="00A1086F">
      <w:pPr>
        <w:pStyle w:val="2"/>
        <w:ind w:left="567" w:hanging="567"/>
        <w:rPr>
          <w:rFonts w:ascii="Times New Roman" w:eastAsia="仿宋_GB2312" w:hAnsi="Times New Roman"/>
          <w:sz w:val="28"/>
          <w:szCs w:val="28"/>
        </w:rPr>
      </w:pPr>
      <w:bookmarkStart w:id="11" w:name="_Toc506976109"/>
      <w:bookmarkStart w:id="12" w:name="_Toc27432"/>
      <w:r>
        <w:rPr>
          <w:rFonts w:ascii="Times New Roman" w:eastAsia="仿宋_GB2312" w:hAnsi="Times New Roman"/>
          <w:sz w:val="28"/>
          <w:szCs w:val="28"/>
        </w:rPr>
        <w:t>评估基准日</w:t>
      </w:r>
      <w:bookmarkEnd w:id="11"/>
      <w:bookmarkEnd w:id="12"/>
    </w:p>
    <w:p w14:paraId="09DED269"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（一）本评估报告的评估基准日是</w:t>
      </w:r>
      <w:r>
        <w:rPr>
          <w:rFonts w:eastAsia="仿宋_GB2312" w:hint="eastAsia"/>
          <w:sz w:val="28"/>
        </w:rPr>
        <w:t>2019</w:t>
      </w:r>
      <w:r>
        <w:rPr>
          <w:rFonts w:eastAsia="仿宋_GB2312" w:hint="eastAsia"/>
          <w:sz w:val="28"/>
        </w:rPr>
        <w:t>年</w:t>
      </w:r>
      <w:r>
        <w:rPr>
          <w:rFonts w:eastAsia="仿宋_GB2312" w:hint="eastAsia"/>
          <w:sz w:val="28"/>
        </w:rPr>
        <w:t>12</w:t>
      </w:r>
      <w:r>
        <w:rPr>
          <w:rFonts w:eastAsia="仿宋_GB2312" w:hint="eastAsia"/>
          <w:sz w:val="28"/>
        </w:rPr>
        <w:t>月</w:t>
      </w:r>
      <w:r>
        <w:rPr>
          <w:rFonts w:eastAsia="仿宋_GB2312" w:hint="eastAsia"/>
          <w:sz w:val="28"/>
        </w:rPr>
        <w:t>31</w:t>
      </w:r>
      <w:r>
        <w:rPr>
          <w:rFonts w:eastAsia="仿宋_GB2312" w:hint="eastAsia"/>
          <w:sz w:val="28"/>
        </w:rPr>
        <w:t>日</w:t>
      </w:r>
      <w:r>
        <w:rPr>
          <w:rFonts w:eastAsia="仿宋_GB2312"/>
          <w:sz w:val="28"/>
        </w:rPr>
        <w:t>。</w:t>
      </w:r>
    </w:p>
    <w:p w14:paraId="443AC589"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（二）该评估基准日由委托方确定。</w:t>
      </w:r>
    </w:p>
    <w:p w14:paraId="1DB8E5E0" w14:textId="77777777" w:rsidR="00E04334" w:rsidRDefault="00A1086F">
      <w:pPr>
        <w:adjustRightInd w:val="0"/>
        <w:snapToGrid w:val="0"/>
        <w:spacing w:line="360" w:lineRule="auto"/>
        <w:ind w:firstLineChars="200" w:firstLine="560"/>
        <w:rPr>
          <w:rFonts w:eastAsia="仿宋_GB2312"/>
          <w:b/>
          <w:sz w:val="30"/>
        </w:rPr>
      </w:pPr>
      <w:r>
        <w:rPr>
          <w:rFonts w:eastAsia="仿宋_GB2312"/>
          <w:snapToGrid w:val="0"/>
          <w:sz w:val="28"/>
        </w:rPr>
        <w:t>（三）本评估报告的评估</w:t>
      </w:r>
      <w:r>
        <w:rPr>
          <w:rFonts w:eastAsia="仿宋_GB2312"/>
          <w:sz w:val="28"/>
        </w:rPr>
        <w:t>基准</w:t>
      </w:r>
      <w:r>
        <w:rPr>
          <w:rFonts w:eastAsia="仿宋_GB2312"/>
          <w:snapToGrid w:val="0"/>
          <w:sz w:val="28"/>
        </w:rPr>
        <w:t>日与资产评估委托合同约定的评估基准日一致。</w:t>
      </w:r>
    </w:p>
    <w:p w14:paraId="59577254" w14:textId="77777777" w:rsidR="00E04334" w:rsidRDefault="00A1086F">
      <w:pPr>
        <w:pStyle w:val="2"/>
        <w:ind w:left="567" w:hanging="567"/>
        <w:rPr>
          <w:rFonts w:ascii="Times New Roman" w:eastAsia="仿宋_GB2312" w:hAnsi="Times New Roman"/>
          <w:sz w:val="28"/>
          <w:szCs w:val="28"/>
        </w:rPr>
      </w:pPr>
      <w:bookmarkStart w:id="13" w:name="_Toc506976110"/>
      <w:bookmarkStart w:id="14" w:name="_Toc16676"/>
      <w:r>
        <w:rPr>
          <w:rFonts w:ascii="Times New Roman" w:eastAsia="仿宋_GB2312" w:hAnsi="Times New Roman"/>
          <w:sz w:val="28"/>
          <w:szCs w:val="28"/>
        </w:rPr>
        <w:t>评估依据</w:t>
      </w:r>
      <w:bookmarkEnd w:id="13"/>
      <w:bookmarkEnd w:id="14"/>
    </w:p>
    <w:p w14:paraId="0AC9E3F3" w14:textId="77777777" w:rsidR="00E04334" w:rsidRDefault="00A1086F">
      <w:pPr>
        <w:adjustRightInd w:val="0"/>
        <w:snapToGrid w:val="0"/>
        <w:spacing w:line="360" w:lineRule="auto"/>
        <w:ind w:firstLineChars="200" w:firstLine="560"/>
        <w:outlineLvl w:val="2"/>
        <w:rPr>
          <w:rFonts w:eastAsia="仿宋_GB2312"/>
          <w:b/>
          <w:sz w:val="28"/>
        </w:rPr>
      </w:pPr>
      <w:r>
        <w:rPr>
          <w:rFonts w:eastAsia="仿宋_GB2312"/>
          <w:b/>
          <w:sz w:val="28"/>
        </w:rPr>
        <w:t>法律法规依据：</w:t>
      </w:r>
    </w:p>
    <w:p w14:paraId="7E3A962C"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hint="eastAsia"/>
          <w:sz w:val="28"/>
        </w:rPr>
        <w:t>《</w:t>
      </w:r>
      <w:r>
        <w:rPr>
          <w:rFonts w:eastAsia="仿宋_GB2312"/>
          <w:sz w:val="28"/>
        </w:rPr>
        <w:t>中华人民共和国资产评估法</w:t>
      </w:r>
      <w:r>
        <w:rPr>
          <w:rFonts w:eastAsia="仿宋_GB2312" w:hint="eastAsia"/>
          <w:sz w:val="28"/>
        </w:rPr>
        <w:t>》</w:t>
      </w:r>
      <w:r>
        <w:rPr>
          <w:rFonts w:eastAsia="仿宋_GB2312"/>
          <w:sz w:val="28"/>
        </w:rPr>
        <w:t>（</w:t>
      </w:r>
      <w:r>
        <w:rPr>
          <w:rFonts w:eastAsia="仿宋_GB2312"/>
          <w:sz w:val="28"/>
        </w:rPr>
        <w:t>2016</w:t>
      </w:r>
      <w:r>
        <w:rPr>
          <w:rFonts w:eastAsia="仿宋_GB2312"/>
          <w:sz w:val="28"/>
        </w:rPr>
        <w:t>年</w:t>
      </w:r>
      <w:r>
        <w:rPr>
          <w:rFonts w:eastAsia="仿宋_GB2312"/>
          <w:sz w:val="28"/>
        </w:rPr>
        <w:t>7</w:t>
      </w:r>
      <w:r>
        <w:rPr>
          <w:rFonts w:eastAsia="仿宋_GB2312"/>
          <w:sz w:val="28"/>
        </w:rPr>
        <w:t>月</w:t>
      </w:r>
      <w:r>
        <w:rPr>
          <w:rFonts w:eastAsia="仿宋_GB2312"/>
          <w:sz w:val="28"/>
        </w:rPr>
        <w:t>2</w:t>
      </w:r>
      <w:r>
        <w:rPr>
          <w:rFonts w:eastAsia="仿宋_GB2312"/>
          <w:sz w:val="28"/>
        </w:rPr>
        <w:t>日第十二届全国人民代表大会常务委员会第二十一次会议通过）。</w:t>
      </w:r>
    </w:p>
    <w:p w14:paraId="28A01F54"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hint="eastAsia"/>
          <w:sz w:val="28"/>
        </w:rPr>
        <w:t>《</w:t>
      </w:r>
      <w:r>
        <w:rPr>
          <w:rFonts w:eastAsia="仿宋_GB2312"/>
          <w:sz w:val="28"/>
        </w:rPr>
        <w:t>中华人民共和国企业国有资产法</w:t>
      </w:r>
      <w:r>
        <w:rPr>
          <w:rFonts w:eastAsia="仿宋_GB2312" w:hint="eastAsia"/>
          <w:sz w:val="28"/>
        </w:rPr>
        <w:t>》</w:t>
      </w:r>
      <w:r>
        <w:rPr>
          <w:rFonts w:eastAsia="仿宋_GB2312"/>
          <w:sz w:val="28"/>
        </w:rPr>
        <w:t>（</w:t>
      </w:r>
      <w:r>
        <w:rPr>
          <w:rFonts w:eastAsia="仿宋_GB2312"/>
          <w:sz w:val="28"/>
        </w:rPr>
        <w:t>2008</w:t>
      </w:r>
      <w:r>
        <w:rPr>
          <w:rFonts w:eastAsia="仿宋_GB2312"/>
          <w:sz w:val="28"/>
        </w:rPr>
        <w:t>年</w:t>
      </w:r>
      <w:r>
        <w:rPr>
          <w:rFonts w:eastAsia="仿宋_GB2312"/>
          <w:sz w:val="28"/>
        </w:rPr>
        <w:t>10</w:t>
      </w:r>
      <w:r>
        <w:rPr>
          <w:rFonts w:eastAsia="仿宋_GB2312"/>
          <w:sz w:val="28"/>
        </w:rPr>
        <w:t>月</w:t>
      </w:r>
      <w:r>
        <w:rPr>
          <w:rFonts w:eastAsia="仿宋_GB2312"/>
          <w:sz w:val="28"/>
        </w:rPr>
        <w:t>28</w:t>
      </w:r>
      <w:r>
        <w:rPr>
          <w:rFonts w:eastAsia="仿宋_GB2312"/>
          <w:sz w:val="28"/>
        </w:rPr>
        <w:t>日第十一届全国人民代表大会常务委员会第五次会议通过）；</w:t>
      </w:r>
    </w:p>
    <w:p w14:paraId="21DEB169"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hint="eastAsia"/>
          <w:sz w:val="28"/>
        </w:rPr>
        <w:lastRenderedPageBreak/>
        <w:t>《</w:t>
      </w:r>
      <w:r>
        <w:rPr>
          <w:rFonts w:eastAsia="仿宋_GB2312"/>
          <w:sz w:val="28"/>
        </w:rPr>
        <w:t>中华人民共和国公司法</w:t>
      </w:r>
      <w:r>
        <w:rPr>
          <w:rFonts w:eastAsia="仿宋_GB2312" w:hint="eastAsia"/>
          <w:sz w:val="28"/>
        </w:rPr>
        <w:t>》</w:t>
      </w:r>
      <w:r>
        <w:rPr>
          <w:rFonts w:eastAsia="仿宋_GB2312"/>
          <w:sz w:val="28"/>
        </w:rPr>
        <w:t>（</w:t>
      </w:r>
      <w:r>
        <w:rPr>
          <w:rFonts w:eastAsia="仿宋_GB2312"/>
          <w:sz w:val="28"/>
        </w:rPr>
        <w:t>2013</w:t>
      </w:r>
      <w:r>
        <w:rPr>
          <w:rFonts w:eastAsia="仿宋_GB2312"/>
          <w:sz w:val="28"/>
        </w:rPr>
        <w:t>年</w:t>
      </w:r>
      <w:r>
        <w:rPr>
          <w:rFonts w:eastAsia="仿宋_GB2312"/>
          <w:sz w:val="28"/>
        </w:rPr>
        <w:t>12</w:t>
      </w:r>
      <w:r>
        <w:rPr>
          <w:rFonts w:eastAsia="仿宋_GB2312"/>
          <w:sz w:val="28"/>
        </w:rPr>
        <w:t>月</w:t>
      </w:r>
      <w:r>
        <w:rPr>
          <w:rFonts w:eastAsia="仿宋_GB2312"/>
          <w:sz w:val="28"/>
        </w:rPr>
        <w:t>28</w:t>
      </w:r>
      <w:r>
        <w:rPr>
          <w:rFonts w:eastAsia="仿宋_GB2312"/>
          <w:sz w:val="28"/>
        </w:rPr>
        <w:t>日第十二届全国人民代表大会常务委员会第六次会议修订通过）；</w:t>
      </w:r>
    </w:p>
    <w:p w14:paraId="7748BF17"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hint="eastAsia"/>
          <w:sz w:val="28"/>
        </w:rPr>
        <w:t>《</w:t>
      </w:r>
      <w:r>
        <w:rPr>
          <w:rFonts w:eastAsia="仿宋_GB2312"/>
          <w:sz w:val="28"/>
        </w:rPr>
        <w:t>中华人民共和国物权法</w:t>
      </w:r>
      <w:r>
        <w:rPr>
          <w:rFonts w:eastAsia="仿宋_GB2312" w:hint="eastAsia"/>
          <w:sz w:val="28"/>
        </w:rPr>
        <w:t>》</w:t>
      </w:r>
      <w:r>
        <w:rPr>
          <w:rFonts w:eastAsia="仿宋_GB2312"/>
          <w:sz w:val="28"/>
        </w:rPr>
        <w:t>（</w:t>
      </w:r>
      <w:r>
        <w:rPr>
          <w:rFonts w:eastAsia="仿宋_GB2312"/>
          <w:sz w:val="28"/>
        </w:rPr>
        <w:t>2007</w:t>
      </w:r>
      <w:r>
        <w:rPr>
          <w:rFonts w:eastAsia="仿宋_GB2312"/>
          <w:sz w:val="28"/>
        </w:rPr>
        <w:t>年</w:t>
      </w:r>
      <w:r>
        <w:rPr>
          <w:rFonts w:eastAsia="仿宋_GB2312"/>
          <w:sz w:val="28"/>
        </w:rPr>
        <w:t>3</w:t>
      </w:r>
      <w:r>
        <w:rPr>
          <w:rFonts w:eastAsia="仿宋_GB2312"/>
          <w:sz w:val="28"/>
        </w:rPr>
        <w:t>月</w:t>
      </w:r>
      <w:r>
        <w:rPr>
          <w:rFonts w:eastAsia="仿宋_GB2312"/>
          <w:sz w:val="28"/>
        </w:rPr>
        <w:t>16</w:t>
      </w:r>
      <w:r>
        <w:rPr>
          <w:rFonts w:eastAsia="仿宋_GB2312"/>
          <w:sz w:val="28"/>
        </w:rPr>
        <w:t>日第十届全国人民代表大会第五次会议通过）；</w:t>
      </w:r>
    </w:p>
    <w:p w14:paraId="3CD7CD2B"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hint="eastAsia"/>
          <w:sz w:val="28"/>
        </w:rPr>
        <w:t>《</w:t>
      </w:r>
      <w:r>
        <w:rPr>
          <w:rFonts w:eastAsia="仿宋_GB2312"/>
          <w:sz w:val="28"/>
        </w:rPr>
        <w:t>中华人民共和国</w:t>
      </w:r>
      <w:r>
        <w:rPr>
          <w:rFonts w:eastAsia="仿宋_GB2312" w:hint="eastAsia"/>
          <w:sz w:val="28"/>
        </w:rPr>
        <w:t>海域使用</w:t>
      </w:r>
      <w:r>
        <w:rPr>
          <w:rFonts w:eastAsia="仿宋_GB2312"/>
          <w:sz w:val="28"/>
        </w:rPr>
        <w:t>管理法</w:t>
      </w:r>
      <w:r>
        <w:rPr>
          <w:rFonts w:eastAsia="仿宋_GB2312" w:hint="eastAsia"/>
          <w:sz w:val="28"/>
        </w:rPr>
        <w:t>》</w:t>
      </w:r>
      <w:r>
        <w:rPr>
          <w:rFonts w:eastAsia="仿宋_GB2312"/>
          <w:sz w:val="28"/>
        </w:rPr>
        <w:t>；</w:t>
      </w:r>
    </w:p>
    <w:p w14:paraId="3DE6AF2E"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sz w:val="28"/>
        </w:rPr>
        <w:t>国务院</w:t>
      </w:r>
      <w:r>
        <w:rPr>
          <w:rFonts w:eastAsia="仿宋_GB2312"/>
          <w:sz w:val="28"/>
        </w:rPr>
        <w:t>91</w:t>
      </w:r>
      <w:r>
        <w:rPr>
          <w:rFonts w:eastAsia="仿宋_GB2312"/>
          <w:sz w:val="28"/>
        </w:rPr>
        <w:t>号令《国有资产评估管理办法》（</w:t>
      </w:r>
      <w:r>
        <w:rPr>
          <w:rFonts w:eastAsia="仿宋_GB2312"/>
          <w:sz w:val="28"/>
        </w:rPr>
        <w:t>1991</w:t>
      </w:r>
      <w:r>
        <w:rPr>
          <w:rFonts w:eastAsia="仿宋_GB2312"/>
          <w:sz w:val="28"/>
        </w:rPr>
        <w:t>年）；</w:t>
      </w:r>
    </w:p>
    <w:p w14:paraId="55DB5944"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sz w:val="28"/>
        </w:rPr>
        <w:t>原国家国有资产管理局发布的国资办发</w:t>
      </w:r>
      <w:r>
        <w:rPr>
          <w:rFonts w:eastAsia="仿宋_GB2312"/>
          <w:sz w:val="28"/>
        </w:rPr>
        <w:t>[1992]36</w:t>
      </w:r>
      <w:r>
        <w:rPr>
          <w:rFonts w:eastAsia="仿宋_GB2312"/>
          <w:sz w:val="28"/>
        </w:rPr>
        <w:t>号《国有资产评估管理办法施行细则》；</w:t>
      </w:r>
    </w:p>
    <w:p w14:paraId="5AFC7293" w14:textId="77777777" w:rsidR="00E04334" w:rsidRDefault="00A1086F">
      <w:pPr>
        <w:numPr>
          <w:ilvl w:val="0"/>
          <w:numId w:val="4"/>
        </w:numPr>
        <w:tabs>
          <w:tab w:val="left" w:pos="0"/>
          <w:tab w:val="left" w:pos="1512"/>
        </w:tabs>
        <w:adjustRightInd w:val="0"/>
        <w:snapToGrid w:val="0"/>
        <w:spacing w:line="360" w:lineRule="auto"/>
        <w:ind w:left="0" w:firstLineChars="200" w:firstLine="560"/>
        <w:rPr>
          <w:rFonts w:eastAsia="仿宋_GB2312"/>
          <w:sz w:val="28"/>
        </w:rPr>
      </w:pPr>
      <w:r>
        <w:rPr>
          <w:rFonts w:eastAsia="仿宋_GB2312"/>
          <w:sz w:val="28"/>
        </w:rPr>
        <w:t>国务院国资委第</w:t>
      </w:r>
      <w:r>
        <w:rPr>
          <w:rFonts w:eastAsia="仿宋_GB2312"/>
          <w:sz w:val="28"/>
        </w:rPr>
        <w:t>12</w:t>
      </w:r>
      <w:r>
        <w:rPr>
          <w:rFonts w:eastAsia="仿宋_GB2312"/>
          <w:sz w:val="28"/>
        </w:rPr>
        <w:t>号令《企业国有资产评估管理办法》；</w:t>
      </w:r>
    </w:p>
    <w:p w14:paraId="21C44852" w14:textId="77777777" w:rsidR="00E04334" w:rsidRDefault="00A1086F">
      <w:pPr>
        <w:numPr>
          <w:ilvl w:val="0"/>
          <w:numId w:val="4"/>
        </w:numPr>
        <w:tabs>
          <w:tab w:val="left" w:pos="0"/>
          <w:tab w:val="left" w:pos="1512"/>
          <w:tab w:val="left" w:pos="1701"/>
        </w:tabs>
        <w:adjustRightInd w:val="0"/>
        <w:snapToGrid w:val="0"/>
        <w:spacing w:line="360" w:lineRule="auto"/>
        <w:ind w:left="0" w:firstLineChars="200" w:firstLine="560"/>
        <w:rPr>
          <w:rFonts w:eastAsia="仿宋_GB2312"/>
          <w:sz w:val="28"/>
        </w:rPr>
      </w:pPr>
      <w:r>
        <w:rPr>
          <w:rFonts w:eastAsia="仿宋_GB2312"/>
          <w:sz w:val="28"/>
        </w:rPr>
        <w:t>财政部令第</w:t>
      </w:r>
      <w:r>
        <w:rPr>
          <w:rFonts w:eastAsia="仿宋_GB2312"/>
          <w:sz w:val="28"/>
        </w:rPr>
        <w:t>14</w:t>
      </w:r>
      <w:r>
        <w:rPr>
          <w:rFonts w:eastAsia="仿宋_GB2312"/>
          <w:sz w:val="28"/>
        </w:rPr>
        <w:t>号《国有资产评估管理若干问题的规定》；</w:t>
      </w:r>
    </w:p>
    <w:p w14:paraId="0217403E" w14:textId="77777777" w:rsidR="00E04334" w:rsidRDefault="00A1086F">
      <w:pPr>
        <w:numPr>
          <w:ilvl w:val="0"/>
          <w:numId w:val="4"/>
        </w:numPr>
        <w:tabs>
          <w:tab w:val="left" w:pos="0"/>
          <w:tab w:val="left" w:pos="1512"/>
          <w:tab w:val="left" w:pos="1701"/>
        </w:tabs>
        <w:adjustRightInd w:val="0"/>
        <w:snapToGrid w:val="0"/>
        <w:spacing w:line="360" w:lineRule="auto"/>
        <w:ind w:left="0" w:firstLineChars="200" w:firstLine="560"/>
        <w:rPr>
          <w:rFonts w:eastAsia="仿宋_GB2312"/>
          <w:sz w:val="28"/>
        </w:rPr>
      </w:pPr>
      <w:r>
        <w:rPr>
          <w:rFonts w:eastAsia="仿宋_GB2312"/>
          <w:sz w:val="28"/>
        </w:rPr>
        <w:t>国资委、财政部第</w:t>
      </w:r>
      <w:r>
        <w:rPr>
          <w:rFonts w:eastAsia="仿宋_GB2312"/>
          <w:sz w:val="28"/>
        </w:rPr>
        <w:t>3</w:t>
      </w:r>
      <w:r>
        <w:rPr>
          <w:rFonts w:eastAsia="仿宋_GB2312"/>
          <w:sz w:val="28"/>
        </w:rPr>
        <w:t>号令《企业国有产权转让管理暂行办法》；</w:t>
      </w:r>
    </w:p>
    <w:p w14:paraId="510844D1" w14:textId="77777777" w:rsidR="00E04334" w:rsidRDefault="00A1086F">
      <w:pPr>
        <w:numPr>
          <w:ilvl w:val="0"/>
          <w:numId w:val="4"/>
        </w:numPr>
        <w:tabs>
          <w:tab w:val="left" w:pos="0"/>
          <w:tab w:val="left" w:pos="1276"/>
          <w:tab w:val="left" w:pos="1701"/>
        </w:tabs>
        <w:adjustRightInd w:val="0"/>
        <w:snapToGrid w:val="0"/>
        <w:spacing w:line="360" w:lineRule="auto"/>
        <w:ind w:left="0" w:firstLineChars="200" w:firstLine="560"/>
        <w:rPr>
          <w:rFonts w:eastAsia="仿宋_GB2312"/>
          <w:sz w:val="28"/>
        </w:rPr>
      </w:pPr>
      <w:r>
        <w:rPr>
          <w:rFonts w:eastAsia="仿宋_GB2312"/>
          <w:sz w:val="28"/>
        </w:rPr>
        <w:t>《企业国有资产评估项目备案工作指引》国资发产权</w:t>
      </w:r>
      <w:r>
        <w:rPr>
          <w:rFonts w:eastAsia="仿宋_GB2312"/>
          <w:sz w:val="28"/>
        </w:rPr>
        <w:t>[2013]64</w:t>
      </w:r>
      <w:r>
        <w:rPr>
          <w:rFonts w:eastAsia="仿宋_GB2312"/>
          <w:sz w:val="28"/>
        </w:rPr>
        <w:t>号；</w:t>
      </w:r>
    </w:p>
    <w:p w14:paraId="4544EBE8" w14:textId="77777777" w:rsidR="00E04334" w:rsidRDefault="00A1086F">
      <w:pPr>
        <w:numPr>
          <w:ilvl w:val="0"/>
          <w:numId w:val="4"/>
        </w:numPr>
        <w:tabs>
          <w:tab w:val="left" w:pos="0"/>
          <w:tab w:val="left" w:pos="1512"/>
          <w:tab w:val="left" w:pos="1701"/>
        </w:tabs>
        <w:adjustRightInd w:val="0"/>
        <w:snapToGrid w:val="0"/>
        <w:spacing w:line="360" w:lineRule="auto"/>
        <w:ind w:left="0" w:firstLineChars="200" w:firstLine="560"/>
        <w:rPr>
          <w:rFonts w:eastAsia="仿宋_GB2312"/>
          <w:sz w:val="28"/>
        </w:rPr>
      </w:pPr>
      <w:r>
        <w:rPr>
          <w:rFonts w:eastAsia="仿宋_GB2312"/>
          <w:sz w:val="28"/>
        </w:rPr>
        <w:t>《关于加强企业国有资产评估管理工作有关问题的通知》国资委产权</w:t>
      </w:r>
      <w:r>
        <w:rPr>
          <w:rFonts w:eastAsia="仿宋_GB2312"/>
          <w:sz w:val="28"/>
        </w:rPr>
        <w:t>[2006]274</w:t>
      </w:r>
      <w:r>
        <w:rPr>
          <w:rFonts w:eastAsia="仿宋_GB2312"/>
          <w:sz w:val="28"/>
        </w:rPr>
        <w:t>号；</w:t>
      </w:r>
    </w:p>
    <w:p w14:paraId="001AF5EE" w14:textId="77777777" w:rsidR="00E04334" w:rsidRDefault="00A1086F">
      <w:pPr>
        <w:numPr>
          <w:ilvl w:val="0"/>
          <w:numId w:val="4"/>
        </w:numPr>
        <w:tabs>
          <w:tab w:val="left" w:pos="0"/>
          <w:tab w:val="left" w:pos="1512"/>
          <w:tab w:val="left" w:pos="1701"/>
        </w:tabs>
        <w:adjustRightInd w:val="0"/>
        <w:snapToGrid w:val="0"/>
        <w:spacing w:line="360" w:lineRule="auto"/>
        <w:ind w:left="0" w:firstLineChars="200" w:firstLine="560"/>
        <w:rPr>
          <w:rFonts w:eastAsia="仿宋_GB2312"/>
          <w:b/>
          <w:sz w:val="28"/>
        </w:rPr>
      </w:pPr>
      <w:r>
        <w:rPr>
          <w:rFonts w:eastAsia="仿宋_GB2312"/>
          <w:sz w:val="28"/>
        </w:rPr>
        <w:t>《关于企业国有资产评估报告审核工作有关事项的通知》</w:t>
      </w:r>
      <w:r>
        <w:rPr>
          <w:rFonts w:eastAsia="仿宋_GB2312"/>
          <w:sz w:val="28"/>
        </w:rPr>
        <w:t xml:space="preserve"> </w:t>
      </w:r>
      <w:r>
        <w:rPr>
          <w:rFonts w:eastAsia="仿宋_GB2312"/>
          <w:sz w:val="28"/>
        </w:rPr>
        <w:t>国资产权</w:t>
      </w:r>
      <w:r>
        <w:rPr>
          <w:rFonts w:eastAsia="仿宋_GB2312"/>
          <w:sz w:val="28"/>
        </w:rPr>
        <w:t>[ 2009]941</w:t>
      </w:r>
      <w:r>
        <w:rPr>
          <w:rFonts w:eastAsia="仿宋_GB2312"/>
          <w:sz w:val="28"/>
        </w:rPr>
        <w:t>号；</w:t>
      </w:r>
    </w:p>
    <w:p w14:paraId="25596C5A" w14:textId="77777777" w:rsidR="00E04334" w:rsidRDefault="00A1086F">
      <w:pPr>
        <w:tabs>
          <w:tab w:val="left" w:pos="1512"/>
          <w:tab w:val="left" w:pos="1701"/>
        </w:tabs>
        <w:adjustRightInd w:val="0"/>
        <w:snapToGrid w:val="0"/>
        <w:spacing w:line="360" w:lineRule="auto"/>
        <w:ind w:left="562"/>
        <w:rPr>
          <w:rFonts w:eastAsia="仿宋_GB2312"/>
          <w:b/>
          <w:sz w:val="28"/>
        </w:rPr>
      </w:pPr>
      <w:r>
        <w:rPr>
          <w:rFonts w:eastAsia="仿宋_GB2312"/>
          <w:b/>
          <w:sz w:val="28"/>
        </w:rPr>
        <w:t>准则依据：</w:t>
      </w:r>
    </w:p>
    <w:p w14:paraId="729E77B5"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（一）《资产评估基本准则》（财资［</w:t>
      </w:r>
      <w:r>
        <w:rPr>
          <w:rFonts w:eastAsia="仿宋_GB2312"/>
          <w:sz w:val="28"/>
        </w:rPr>
        <w:t>2017</w:t>
      </w:r>
      <w:r>
        <w:rPr>
          <w:rFonts w:eastAsia="仿宋_GB2312"/>
          <w:sz w:val="28"/>
        </w:rPr>
        <w:t>］</w:t>
      </w:r>
      <w:r>
        <w:rPr>
          <w:rFonts w:eastAsia="仿宋_GB2312"/>
          <w:sz w:val="28"/>
        </w:rPr>
        <w:t>43</w:t>
      </w:r>
      <w:r>
        <w:rPr>
          <w:rFonts w:eastAsia="仿宋_GB2312"/>
          <w:sz w:val="28"/>
        </w:rPr>
        <w:t>号）；</w:t>
      </w:r>
    </w:p>
    <w:p w14:paraId="44636020"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lastRenderedPageBreak/>
        <w:t>（二）《资产评估职业道德准则》（</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30</w:t>
      </w:r>
      <w:r>
        <w:rPr>
          <w:rFonts w:eastAsia="仿宋_GB2312"/>
          <w:sz w:val="28"/>
        </w:rPr>
        <w:t>号）；</w:t>
      </w:r>
    </w:p>
    <w:p w14:paraId="336B91C1"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（三）</w:t>
      </w:r>
      <w:hyperlink r:id="rId15" w:history="1">
        <w:r>
          <w:rPr>
            <w:rFonts w:eastAsia="仿宋_GB2312"/>
            <w:sz w:val="28"/>
          </w:rPr>
          <w:t>《资产评估执业准则</w:t>
        </w:r>
        <w:r>
          <w:rPr>
            <w:rFonts w:eastAsia="仿宋_GB2312"/>
            <w:sz w:val="28"/>
          </w:rPr>
          <w:t>—</w:t>
        </w:r>
        <w:r>
          <w:rPr>
            <w:rFonts w:eastAsia="仿宋_GB2312"/>
            <w:sz w:val="28"/>
          </w:rPr>
          <w:t>资产评估程序》</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31</w:t>
      </w:r>
      <w:r>
        <w:rPr>
          <w:rFonts w:eastAsia="仿宋_GB2312"/>
          <w:sz w:val="28"/>
        </w:rPr>
        <w:t>号）</w:t>
      </w:r>
    </w:p>
    <w:p w14:paraId="40C362B1"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（四）</w:t>
      </w:r>
      <w:hyperlink r:id="rId16" w:history="1">
        <w:r>
          <w:rPr>
            <w:rFonts w:eastAsia="仿宋_GB2312"/>
            <w:sz w:val="28"/>
          </w:rPr>
          <w:t>《资产评估执业准则</w:t>
        </w:r>
        <w:r>
          <w:rPr>
            <w:rFonts w:eastAsia="仿宋_GB2312"/>
            <w:sz w:val="28"/>
          </w:rPr>
          <w:t>—</w:t>
        </w:r>
        <w:r>
          <w:rPr>
            <w:rFonts w:eastAsia="仿宋_GB2312"/>
            <w:sz w:val="28"/>
          </w:rPr>
          <w:t>资产评估报告》</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32</w:t>
      </w:r>
      <w:r>
        <w:rPr>
          <w:rFonts w:eastAsia="仿宋_GB2312"/>
          <w:sz w:val="28"/>
        </w:rPr>
        <w:t>号）</w:t>
      </w:r>
    </w:p>
    <w:p w14:paraId="22AE0861"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（五）</w:t>
      </w:r>
      <w:hyperlink r:id="rId17" w:history="1">
        <w:r>
          <w:rPr>
            <w:rFonts w:eastAsia="仿宋_GB2312"/>
            <w:sz w:val="28"/>
          </w:rPr>
          <w:t>《资产评估执业准则</w:t>
        </w:r>
        <w:r>
          <w:rPr>
            <w:rFonts w:eastAsia="仿宋_GB2312"/>
            <w:sz w:val="28"/>
          </w:rPr>
          <w:t>—</w:t>
        </w:r>
        <w:r>
          <w:rPr>
            <w:rFonts w:eastAsia="仿宋_GB2312"/>
            <w:sz w:val="28"/>
          </w:rPr>
          <w:t>资产评估委托合同》</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33</w:t>
      </w:r>
      <w:r>
        <w:rPr>
          <w:rFonts w:eastAsia="仿宋_GB2312"/>
          <w:sz w:val="28"/>
        </w:rPr>
        <w:t>号）</w:t>
      </w:r>
    </w:p>
    <w:p w14:paraId="0984302F"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（六）</w:t>
      </w:r>
      <w:hyperlink r:id="rId18" w:history="1">
        <w:r>
          <w:rPr>
            <w:rFonts w:eastAsia="仿宋_GB2312"/>
            <w:sz w:val="28"/>
          </w:rPr>
          <w:t>《资产评估执业准则</w:t>
        </w:r>
        <w:r>
          <w:rPr>
            <w:rFonts w:eastAsia="仿宋_GB2312"/>
            <w:sz w:val="28"/>
          </w:rPr>
          <w:t>—</w:t>
        </w:r>
        <w:r>
          <w:rPr>
            <w:rFonts w:eastAsia="仿宋_GB2312"/>
            <w:sz w:val="28"/>
          </w:rPr>
          <w:t>资产评估档案》</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34</w:t>
      </w:r>
      <w:r>
        <w:rPr>
          <w:rFonts w:eastAsia="仿宋_GB2312"/>
          <w:sz w:val="28"/>
        </w:rPr>
        <w:t>号）</w:t>
      </w:r>
    </w:p>
    <w:p w14:paraId="2F391E5E"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（七）</w:t>
      </w:r>
      <w:hyperlink r:id="rId19" w:history="1">
        <w:r>
          <w:rPr>
            <w:rFonts w:eastAsia="仿宋_GB2312"/>
            <w:sz w:val="28"/>
          </w:rPr>
          <w:t>《资产评估执业准则</w:t>
        </w:r>
        <w:r>
          <w:rPr>
            <w:rFonts w:eastAsia="仿宋_GB2312"/>
            <w:sz w:val="28"/>
          </w:rPr>
          <w:t>—</w:t>
        </w:r>
        <w:r>
          <w:rPr>
            <w:rFonts w:eastAsia="仿宋_GB2312"/>
            <w:sz w:val="28"/>
          </w:rPr>
          <w:t>利用专家工作及相关报告》</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35</w:t>
      </w:r>
      <w:r>
        <w:rPr>
          <w:rFonts w:eastAsia="仿宋_GB2312"/>
          <w:sz w:val="28"/>
        </w:rPr>
        <w:t>号）</w:t>
      </w:r>
    </w:p>
    <w:p w14:paraId="3D4EC4D4"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（八）</w:t>
      </w:r>
      <w:hyperlink r:id="rId20" w:history="1">
        <w:r>
          <w:rPr>
            <w:rFonts w:eastAsia="仿宋_GB2312"/>
            <w:sz w:val="28"/>
          </w:rPr>
          <w:t>《资产评估执业准则</w:t>
        </w:r>
        <w:r>
          <w:rPr>
            <w:rFonts w:eastAsia="仿宋_GB2312"/>
            <w:sz w:val="28"/>
          </w:rPr>
          <w:t>—</w:t>
        </w:r>
        <w:r>
          <w:rPr>
            <w:rFonts w:eastAsia="仿宋_GB2312"/>
            <w:sz w:val="28"/>
          </w:rPr>
          <w:t>企业价值》</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36</w:t>
      </w:r>
      <w:r>
        <w:rPr>
          <w:rFonts w:eastAsia="仿宋_GB2312"/>
          <w:sz w:val="28"/>
        </w:rPr>
        <w:t>号）</w:t>
      </w:r>
    </w:p>
    <w:p w14:paraId="11E1DA33"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（九）</w:t>
      </w:r>
      <w:hyperlink r:id="rId21" w:history="1">
        <w:r>
          <w:rPr>
            <w:rFonts w:eastAsia="仿宋_GB2312"/>
            <w:sz w:val="28"/>
          </w:rPr>
          <w:t>《资产评估执业准则</w:t>
        </w:r>
        <w:r>
          <w:rPr>
            <w:rFonts w:eastAsia="仿宋_GB2312"/>
            <w:sz w:val="28"/>
          </w:rPr>
          <w:t>—</w:t>
        </w:r>
        <w:r>
          <w:rPr>
            <w:rFonts w:eastAsia="仿宋_GB2312"/>
            <w:sz w:val="28"/>
          </w:rPr>
          <w:t>无形资产》</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37</w:t>
      </w:r>
      <w:r>
        <w:rPr>
          <w:rFonts w:eastAsia="仿宋_GB2312"/>
          <w:sz w:val="28"/>
        </w:rPr>
        <w:t>号）</w:t>
      </w:r>
    </w:p>
    <w:p w14:paraId="207CA08F"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（十）</w:t>
      </w:r>
      <w:hyperlink r:id="rId22" w:history="1">
        <w:r>
          <w:rPr>
            <w:rFonts w:eastAsia="仿宋_GB2312"/>
            <w:sz w:val="28"/>
          </w:rPr>
          <w:t>《资产评估执业准则</w:t>
        </w:r>
        <w:r>
          <w:rPr>
            <w:rFonts w:eastAsia="仿宋_GB2312"/>
            <w:sz w:val="28"/>
          </w:rPr>
          <w:t>—</w:t>
        </w:r>
        <w:r>
          <w:rPr>
            <w:rFonts w:eastAsia="仿宋_GB2312"/>
            <w:sz w:val="28"/>
          </w:rPr>
          <w:t>不动产》</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38</w:t>
      </w:r>
      <w:r>
        <w:rPr>
          <w:rFonts w:eastAsia="仿宋_GB2312"/>
          <w:sz w:val="28"/>
        </w:rPr>
        <w:t>号）</w:t>
      </w:r>
    </w:p>
    <w:p w14:paraId="6828531B"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（十一）</w:t>
      </w:r>
      <w:hyperlink r:id="rId23" w:history="1">
        <w:r>
          <w:rPr>
            <w:rFonts w:eastAsia="仿宋_GB2312"/>
            <w:sz w:val="28"/>
          </w:rPr>
          <w:t>《资产评估执业准则</w:t>
        </w:r>
        <w:r>
          <w:rPr>
            <w:rFonts w:eastAsia="仿宋_GB2312"/>
            <w:sz w:val="28"/>
          </w:rPr>
          <w:t>—</w:t>
        </w:r>
        <w:r>
          <w:rPr>
            <w:rFonts w:eastAsia="仿宋_GB2312" w:hint="eastAsia"/>
            <w:sz w:val="28"/>
          </w:rPr>
          <w:t>固定资产</w:t>
        </w:r>
        <w:r>
          <w:rPr>
            <w:rFonts w:eastAsia="仿宋_GB2312"/>
            <w:sz w:val="28"/>
          </w:rPr>
          <w:t>》</w:t>
        </w:r>
      </w:hyperlink>
      <w:r>
        <w:rPr>
          <w:rFonts w:eastAsia="仿宋_GB2312"/>
          <w:sz w:val="28"/>
        </w:rPr>
        <w:t>（</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39</w:t>
      </w:r>
      <w:r>
        <w:rPr>
          <w:rFonts w:eastAsia="仿宋_GB2312"/>
          <w:sz w:val="28"/>
        </w:rPr>
        <w:t>号）</w:t>
      </w:r>
    </w:p>
    <w:p w14:paraId="6E0925BF"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（十二）《企业国有资产评估报告指南》（</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42</w:t>
      </w:r>
      <w:r>
        <w:rPr>
          <w:rFonts w:eastAsia="仿宋_GB2312"/>
          <w:sz w:val="28"/>
        </w:rPr>
        <w:t>号）</w:t>
      </w:r>
    </w:p>
    <w:p w14:paraId="6FFA02A6"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（十三）《资产评估机构业务质量控制指南》（</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46</w:t>
      </w:r>
      <w:r>
        <w:rPr>
          <w:rFonts w:eastAsia="仿宋_GB2312"/>
          <w:sz w:val="28"/>
        </w:rPr>
        <w:t>号）</w:t>
      </w:r>
    </w:p>
    <w:p w14:paraId="65449AA8"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（十四）《资产评估价值类型指导意见》（</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47</w:t>
      </w:r>
      <w:r>
        <w:rPr>
          <w:rFonts w:eastAsia="仿宋_GB2312"/>
          <w:sz w:val="28"/>
        </w:rPr>
        <w:t>号）</w:t>
      </w:r>
    </w:p>
    <w:p w14:paraId="13EDFEB8" w14:textId="77777777" w:rsidR="00E04334" w:rsidRDefault="00A1086F">
      <w:pPr>
        <w:tabs>
          <w:tab w:val="left" w:pos="1512"/>
          <w:tab w:val="left" w:pos="1701"/>
        </w:tabs>
        <w:adjustRightInd w:val="0"/>
        <w:snapToGrid w:val="0"/>
        <w:spacing w:line="360" w:lineRule="auto"/>
        <w:ind w:left="560"/>
        <w:rPr>
          <w:rFonts w:eastAsia="仿宋_GB2312"/>
          <w:sz w:val="28"/>
        </w:rPr>
      </w:pPr>
      <w:r>
        <w:rPr>
          <w:rFonts w:eastAsia="仿宋_GB2312"/>
          <w:sz w:val="28"/>
        </w:rPr>
        <w:t>（十五）《资产评估对象法律权属指导意见》（</w:t>
      </w:r>
      <w:proofErr w:type="gramStart"/>
      <w:r>
        <w:rPr>
          <w:rFonts w:eastAsia="仿宋_GB2312"/>
          <w:sz w:val="28"/>
        </w:rPr>
        <w:t>中评协</w:t>
      </w:r>
      <w:proofErr w:type="gramEnd"/>
      <w:r>
        <w:rPr>
          <w:rFonts w:eastAsia="仿宋_GB2312"/>
          <w:sz w:val="28"/>
        </w:rPr>
        <w:t>〔</w:t>
      </w:r>
      <w:r>
        <w:rPr>
          <w:rFonts w:eastAsia="仿宋_GB2312"/>
          <w:sz w:val="28"/>
        </w:rPr>
        <w:t>2017</w:t>
      </w:r>
      <w:r>
        <w:rPr>
          <w:rFonts w:eastAsia="仿宋_GB2312"/>
          <w:sz w:val="28"/>
        </w:rPr>
        <w:t>〕</w:t>
      </w:r>
      <w:r>
        <w:rPr>
          <w:rFonts w:eastAsia="仿宋_GB2312"/>
          <w:sz w:val="28"/>
        </w:rPr>
        <w:t>48</w:t>
      </w:r>
      <w:r>
        <w:rPr>
          <w:rFonts w:eastAsia="仿宋_GB2312"/>
          <w:sz w:val="28"/>
        </w:rPr>
        <w:t>号）</w:t>
      </w:r>
    </w:p>
    <w:p w14:paraId="2C518A99" w14:textId="77777777" w:rsidR="00E04334" w:rsidRDefault="00A1086F">
      <w:pPr>
        <w:tabs>
          <w:tab w:val="left" w:pos="1418"/>
          <w:tab w:val="left" w:pos="1985"/>
        </w:tabs>
        <w:adjustRightInd w:val="0"/>
        <w:snapToGrid w:val="0"/>
        <w:spacing w:line="360" w:lineRule="auto"/>
        <w:ind w:left="560"/>
        <w:jc w:val="left"/>
        <w:rPr>
          <w:rFonts w:eastAsia="仿宋_GB2312"/>
          <w:b/>
          <w:sz w:val="28"/>
        </w:rPr>
      </w:pPr>
      <w:r>
        <w:rPr>
          <w:rFonts w:eastAsia="仿宋_GB2312"/>
          <w:b/>
          <w:sz w:val="28"/>
        </w:rPr>
        <w:t>产权依据：</w:t>
      </w:r>
    </w:p>
    <w:p w14:paraId="4F3EDA6F" w14:textId="77777777" w:rsidR="00E04334" w:rsidRDefault="00A1086F">
      <w:pPr>
        <w:numPr>
          <w:ilvl w:val="0"/>
          <w:numId w:val="5"/>
        </w:numPr>
        <w:tabs>
          <w:tab w:val="left" w:pos="1512"/>
        </w:tabs>
        <w:adjustRightInd w:val="0"/>
        <w:snapToGrid w:val="0"/>
        <w:spacing w:line="360" w:lineRule="auto"/>
        <w:ind w:left="0" w:firstLineChars="200" w:firstLine="560"/>
        <w:rPr>
          <w:rFonts w:eastAsia="仿宋_GB2312"/>
          <w:bCs/>
          <w:sz w:val="28"/>
        </w:rPr>
      </w:pPr>
      <w:r>
        <w:rPr>
          <w:rFonts w:eastAsia="仿宋_GB2312" w:hint="eastAsia"/>
          <w:sz w:val="28"/>
        </w:rPr>
        <w:t>委托方提供申报明细表等</w:t>
      </w:r>
      <w:r>
        <w:rPr>
          <w:rFonts w:eastAsia="仿宋_GB2312"/>
          <w:bCs/>
          <w:sz w:val="28"/>
        </w:rPr>
        <w:t>；</w:t>
      </w:r>
    </w:p>
    <w:p w14:paraId="394EBFC6" w14:textId="77777777" w:rsidR="00E04334" w:rsidRDefault="00A1086F">
      <w:pPr>
        <w:adjustRightInd w:val="0"/>
        <w:snapToGrid w:val="0"/>
        <w:spacing w:line="360" w:lineRule="auto"/>
        <w:ind w:firstLineChars="200" w:firstLine="560"/>
        <w:outlineLvl w:val="2"/>
        <w:rPr>
          <w:rFonts w:eastAsia="仿宋_GB2312"/>
          <w:b/>
          <w:sz w:val="28"/>
        </w:rPr>
      </w:pPr>
      <w:r>
        <w:rPr>
          <w:rFonts w:eastAsia="仿宋_GB2312"/>
          <w:b/>
          <w:sz w:val="28"/>
        </w:rPr>
        <w:t>取价依据：</w:t>
      </w:r>
    </w:p>
    <w:p w14:paraId="1D1FD48A" w14:textId="77777777" w:rsidR="00E04334" w:rsidRDefault="00A1086F">
      <w:pPr>
        <w:numPr>
          <w:ilvl w:val="0"/>
          <w:numId w:val="6"/>
        </w:numPr>
        <w:tabs>
          <w:tab w:val="left" w:pos="1418"/>
        </w:tabs>
        <w:adjustRightInd w:val="0"/>
        <w:snapToGrid w:val="0"/>
        <w:spacing w:line="360" w:lineRule="auto"/>
        <w:ind w:left="0" w:firstLineChars="200" w:firstLine="560"/>
        <w:rPr>
          <w:rFonts w:eastAsia="仿宋_GB2312"/>
          <w:bCs/>
          <w:sz w:val="28"/>
        </w:rPr>
      </w:pPr>
      <w:r>
        <w:rPr>
          <w:rFonts w:eastAsia="仿宋_GB2312"/>
          <w:bCs/>
          <w:sz w:val="28"/>
        </w:rPr>
        <w:lastRenderedPageBreak/>
        <w:t>《机电产品报价手册》（</w:t>
      </w:r>
      <w:r>
        <w:rPr>
          <w:rFonts w:eastAsia="仿宋_GB2312"/>
          <w:bCs/>
          <w:sz w:val="28"/>
        </w:rPr>
        <w:t>201</w:t>
      </w:r>
      <w:r>
        <w:rPr>
          <w:rFonts w:eastAsia="仿宋_GB2312" w:hint="eastAsia"/>
          <w:bCs/>
          <w:sz w:val="28"/>
        </w:rPr>
        <w:t>8</w:t>
      </w:r>
      <w:r>
        <w:rPr>
          <w:rFonts w:eastAsia="仿宋_GB2312"/>
          <w:bCs/>
          <w:sz w:val="28"/>
        </w:rPr>
        <w:t>年）；</w:t>
      </w:r>
    </w:p>
    <w:p w14:paraId="69298227" w14:textId="77777777" w:rsidR="00E04334" w:rsidRDefault="00A1086F">
      <w:pPr>
        <w:numPr>
          <w:ilvl w:val="0"/>
          <w:numId w:val="6"/>
        </w:numPr>
        <w:tabs>
          <w:tab w:val="left" w:pos="1276"/>
          <w:tab w:val="left" w:pos="1418"/>
        </w:tabs>
        <w:adjustRightInd w:val="0"/>
        <w:snapToGrid w:val="0"/>
        <w:spacing w:line="360" w:lineRule="auto"/>
        <w:ind w:left="0" w:firstLineChars="200" w:firstLine="560"/>
        <w:rPr>
          <w:rFonts w:eastAsia="仿宋_GB2312"/>
          <w:bCs/>
          <w:sz w:val="28"/>
        </w:rPr>
      </w:pPr>
      <w:r>
        <w:rPr>
          <w:rFonts w:eastAsia="仿宋_GB2312"/>
          <w:bCs/>
          <w:sz w:val="28"/>
        </w:rPr>
        <w:t>《</w:t>
      </w:r>
      <w:r>
        <w:rPr>
          <w:rFonts w:eastAsia="仿宋_GB2312"/>
          <w:bCs/>
          <w:sz w:val="28"/>
        </w:rPr>
        <w:t>201</w:t>
      </w:r>
      <w:r>
        <w:rPr>
          <w:rFonts w:eastAsia="仿宋_GB2312" w:hint="eastAsia"/>
          <w:bCs/>
          <w:sz w:val="28"/>
        </w:rPr>
        <w:t>8</w:t>
      </w:r>
      <w:r>
        <w:rPr>
          <w:rFonts w:eastAsia="仿宋_GB2312"/>
          <w:bCs/>
          <w:sz w:val="28"/>
        </w:rPr>
        <w:t>年全国固定资产价值重（评）估系数标准目录》；</w:t>
      </w:r>
    </w:p>
    <w:p w14:paraId="78731211" w14:textId="77777777" w:rsidR="00E04334" w:rsidRDefault="00A1086F">
      <w:pPr>
        <w:numPr>
          <w:ilvl w:val="0"/>
          <w:numId w:val="6"/>
        </w:numPr>
        <w:tabs>
          <w:tab w:val="left" w:pos="1418"/>
        </w:tabs>
        <w:adjustRightInd w:val="0"/>
        <w:snapToGrid w:val="0"/>
        <w:spacing w:line="360" w:lineRule="auto"/>
        <w:ind w:left="0" w:firstLineChars="200" w:firstLine="560"/>
        <w:rPr>
          <w:rFonts w:eastAsia="仿宋_GB2312"/>
          <w:bCs/>
          <w:sz w:val="28"/>
        </w:rPr>
      </w:pPr>
      <w:r>
        <w:rPr>
          <w:rFonts w:eastAsia="仿宋_GB2312"/>
          <w:bCs/>
          <w:sz w:val="28"/>
        </w:rPr>
        <w:t>《全国机床产品供货目录》；</w:t>
      </w:r>
    </w:p>
    <w:p w14:paraId="718918B3" w14:textId="77777777" w:rsidR="00E04334" w:rsidRDefault="00A1086F">
      <w:pPr>
        <w:numPr>
          <w:ilvl w:val="0"/>
          <w:numId w:val="6"/>
        </w:numPr>
        <w:tabs>
          <w:tab w:val="left" w:pos="1418"/>
        </w:tabs>
        <w:adjustRightInd w:val="0"/>
        <w:snapToGrid w:val="0"/>
        <w:spacing w:line="360" w:lineRule="auto"/>
        <w:ind w:left="0" w:firstLineChars="200" w:firstLine="560"/>
        <w:rPr>
          <w:rFonts w:eastAsia="仿宋_GB2312"/>
          <w:bCs/>
          <w:sz w:val="28"/>
        </w:rPr>
      </w:pPr>
      <w:r>
        <w:rPr>
          <w:rFonts w:eastAsia="仿宋_GB2312"/>
          <w:bCs/>
          <w:sz w:val="28"/>
        </w:rPr>
        <w:t>《</w:t>
      </w:r>
      <w:r>
        <w:rPr>
          <w:rFonts w:eastAsia="仿宋_GB2312"/>
          <w:bCs/>
          <w:sz w:val="28"/>
        </w:rPr>
        <w:t>UDC</w:t>
      </w:r>
      <w:r>
        <w:rPr>
          <w:rFonts w:eastAsia="仿宋_GB2312"/>
          <w:bCs/>
          <w:sz w:val="28"/>
        </w:rPr>
        <w:t>联合商情》（</w:t>
      </w:r>
      <w:r>
        <w:rPr>
          <w:rFonts w:eastAsia="仿宋_GB2312"/>
          <w:bCs/>
          <w:sz w:val="28"/>
        </w:rPr>
        <w:t>201</w:t>
      </w:r>
      <w:r>
        <w:rPr>
          <w:rFonts w:eastAsia="仿宋_GB2312" w:hint="eastAsia"/>
          <w:bCs/>
          <w:sz w:val="28"/>
        </w:rPr>
        <w:t>8</w:t>
      </w:r>
      <w:r>
        <w:rPr>
          <w:rFonts w:eastAsia="仿宋_GB2312"/>
          <w:bCs/>
          <w:sz w:val="28"/>
        </w:rPr>
        <w:t>年）；</w:t>
      </w:r>
    </w:p>
    <w:p w14:paraId="3385750D" w14:textId="77777777" w:rsidR="00E04334" w:rsidRDefault="00A1086F">
      <w:pPr>
        <w:numPr>
          <w:ilvl w:val="0"/>
          <w:numId w:val="6"/>
        </w:numPr>
        <w:tabs>
          <w:tab w:val="left" w:pos="1418"/>
        </w:tabs>
        <w:adjustRightInd w:val="0"/>
        <w:snapToGrid w:val="0"/>
        <w:spacing w:line="360" w:lineRule="auto"/>
        <w:ind w:left="0" w:firstLineChars="200" w:firstLine="560"/>
        <w:rPr>
          <w:rFonts w:eastAsia="仿宋_GB2312"/>
          <w:bCs/>
          <w:sz w:val="28"/>
        </w:rPr>
      </w:pPr>
      <w:r>
        <w:rPr>
          <w:rFonts w:eastAsia="仿宋_GB2312"/>
          <w:bCs/>
          <w:sz w:val="28"/>
        </w:rPr>
        <w:t>《黑马信息广告》（</w:t>
      </w:r>
      <w:r>
        <w:rPr>
          <w:rFonts w:eastAsia="仿宋_GB2312"/>
          <w:bCs/>
          <w:sz w:val="28"/>
        </w:rPr>
        <w:t>201</w:t>
      </w:r>
      <w:r>
        <w:rPr>
          <w:rFonts w:eastAsia="仿宋_GB2312" w:hint="eastAsia"/>
          <w:bCs/>
          <w:sz w:val="28"/>
        </w:rPr>
        <w:t>8</w:t>
      </w:r>
      <w:r>
        <w:rPr>
          <w:rFonts w:eastAsia="仿宋_GB2312"/>
          <w:bCs/>
          <w:sz w:val="28"/>
        </w:rPr>
        <w:t>年）；</w:t>
      </w:r>
    </w:p>
    <w:p w14:paraId="21E84E77" w14:textId="77777777" w:rsidR="00E04334" w:rsidRDefault="00A1086F">
      <w:pPr>
        <w:numPr>
          <w:ilvl w:val="0"/>
          <w:numId w:val="6"/>
        </w:numPr>
        <w:tabs>
          <w:tab w:val="left" w:pos="1418"/>
        </w:tabs>
        <w:adjustRightInd w:val="0"/>
        <w:snapToGrid w:val="0"/>
        <w:spacing w:line="360" w:lineRule="auto"/>
        <w:ind w:left="0" w:firstLineChars="200" w:firstLine="560"/>
        <w:rPr>
          <w:rFonts w:eastAsia="仿宋_GB2312"/>
          <w:bCs/>
          <w:sz w:val="28"/>
        </w:rPr>
      </w:pPr>
      <w:r>
        <w:rPr>
          <w:rFonts w:eastAsia="仿宋_GB2312"/>
          <w:bCs/>
          <w:sz w:val="28"/>
        </w:rPr>
        <w:t>国务院［</w:t>
      </w:r>
      <w:r>
        <w:rPr>
          <w:rFonts w:eastAsia="仿宋_GB2312"/>
          <w:bCs/>
          <w:sz w:val="28"/>
        </w:rPr>
        <w:t>2000</w:t>
      </w:r>
      <w:r>
        <w:rPr>
          <w:rFonts w:eastAsia="仿宋_GB2312"/>
          <w:bCs/>
          <w:sz w:val="28"/>
        </w:rPr>
        <w:t>］第</w:t>
      </w:r>
      <w:r>
        <w:rPr>
          <w:rFonts w:eastAsia="仿宋_GB2312"/>
          <w:bCs/>
          <w:sz w:val="28"/>
        </w:rPr>
        <w:t>294</w:t>
      </w:r>
      <w:r>
        <w:rPr>
          <w:rFonts w:eastAsia="仿宋_GB2312"/>
          <w:bCs/>
          <w:sz w:val="28"/>
        </w:rPr>
        <w:t>号《中华人民共和国车辆购置税暂行条例》；</w:t>
      </w:r>
    </w:p>
    <w:p w14:paraId="6816DD6E" w14:textId="77777777" w:rsidR="00E04334" w:rsidRDefault="00A1086F">
      <w:pPr>
        <w:numPr>
          <w:ilvl w:val="0"/>
          <w:numId w:val="6"/>
        </w:numPr>
        <w:tabs>
          <w:tab w:val="left" w:pos="1418"/>
        </w:tabs>
        <w:adjustRightInd w:val="0"/>
        <w:snapToGrid w:val="0"/>
        <w:spacing w:line="360" w:lineRule="auto"/>
        <w:ind w:left="0" w:firstLineChars="200" w:firstLine="560"/>
        <w:rPr>
          <w:rFonts w:eastAsia="仿宋_GB2312"/>
          <w:bCs/>
          <w:sz w:val="28"/>
        </w:rPr>
      </w:pPr>
      <w:r>
        <w:rPr>
          <w:rFonts w:eastAsia="仿宋_GB2312"/>
          <w:bCs/>
          <w:sz w:val="28"/>
        </w:rPr>
        <w:t>商务部、</w:t>
      </w:r>
      <w:proofErr w:type="gramStart"/>
      <w:r>
        <w:rPr>
          <w:rFonts w:eastAsia="仿宋_GB2312"/>
          <w:bCs/>
          <w:sz w:val="28"/>
        </w:rPr>
        <w:t>发改委</w:t>
      </w:r>
      <w:proofErr w:type="gramEnd"/>
      <w:r>
        <w:rPr>
          <w:rFonts w:eastAsia="仿宋_GB2312"/>
          <w:bCs/>
          <w:sz w:val="28"/>
        </w:rPr>
        <w:t>、公安部、环境保护部令</w:t>
      </w:r>
      <w:r>
        <w:rPr>
          <w:rFonts w:eastAsia="仿宋_GB2312"/>
          <w:bCs/>
          <w:sz w:val="28"/>
        </w:rPr>
        <w:t>2012</w:t>
      </w:r>
      <w:r>
        <w:rPr>
          <w:rFonts w:eastAsia="仿宋_GB2312"/>
          <w:bCs/>
          <w:sz w:val="28"/>
        </w:rPr>
        <w:t>年第</w:t>
      </w:r>
      <w:r>
        <w:rPr>
          <w:rFonts w:eastAsia="仿宋_GB2312"/>
          <w:bCs/>
          <w:sz w:val="28"/>
        </w:rPr>
        <w:t>12</w:t>
      </w:r>
      <w:r>
        <w:rPr>
          <w:rFonts w:eastAsia="仿宋_GB2312"/>
          <w:bCs/>
          <w:sz w:val="28"/>
        </w:rPr>
        <w:t>号《机动车强制报废标准规定》</w:t>
      </w:r>
    </w:p>
    <w:p w14:paraId="5039B9A0" w14:textId="77777777" w:rsidR="00E04334" w:rsidRDefault="00A1086F">
      <w:pPr>
        <w:numPr>
          <w:ilvl w:val="0"/>
          <w:numId w:val="6"/>
        </w:numPr>
        <w:tabs>
          <w:tab w:val="left" w:pos="1512"/>
          <w:tab w:val="left" w:pos="1985"/>
        </w:tabs>
        <w:adjustRightInd w:val="0"/>
        <w:snapToGrid w:val="0"/>
        <w:spacing w:line="360" w:lineRule="auto"/>
        <w:ind w:left="0" w:firstLineChars="200" w:firstLine="560"/>
        <w:rPr>
          <w:rFonts w:eastAsia="仿宋_GB2312"/>
          <w:bCs/>
          <w:sz w:val="28"/>
        </w:rPr>
      </w:pPr>
      <w:r>
        <w:rPr>
          <w:rFonts w:eastAsia="仿宋_GB2312"/>
          <w:bCs/>
          <w:sz w:val="28"/>
        </w:rPr>
        <w:t>评估人员对评估对象进行勘查核实的记录；</w:t>
      </w:r>
    </w:p>
    <w:p w14:paraId="519301D8" w14:textId="77777777" w:rsidR="00E04334" w:rsidRDefault="00A1086F">
      <w:pPr>
        <w:numPr>
          <w:ilvl w:val="0"/>
          <w:numId w:val="6"/>
        </w:numPr>
        <w:tabs>
          <w:tab w:val="left" w:pos="1512"/>
          <w:tab w:val="left" w:pos="1985"/>
        </w:tabs>
        <w:adjustRightInd w:val="0"/>
        <w:snapToGrid w:val="0"/>
        <w:spacing w:line="360" w:lineRule="auto"/>
        <w:ind w:left="0" w:firstLineChars="200" w:firstLine="560"/>
        <w:rPr>
          <w:rFonts w:eastAsia="仿宋_GB2312"/>
          <w:bCs/>
          <w:sz w:val="28"/>
        </w:rPr>
      </w:pPr>
      <w:r>
        <w:rPr>
          <w:rFonts w:eastAsia="仿宋_GB2312"/>
          <w:bCs/>
          <w:sz w:val="28"/>
        </w:rPr>
        <w:t>与此次整体资产评估有关的其它资料。</w:t>
      </w:r>
    </w:p>
    <w:p w14:paraId="0FBAA9B1" w14:textId="77777777" w:rsidR="00E04334" w:rsidRDefault="00A1086F">
      <w:pPr>
        <w:adjustRightInd w:val="0"/>
        <w:snapToGrid w:val="0"/>
        <w:spacing w:line="360" w:lineRule="auto"/>
        <w:ind w:firstLineChars="200" w:firstLine="560"/>
        <w:outlineLvl w:val="2"/>
        <w:rPr>
          <w:rFonts w:eastAsia="仿宋_GB2312"/>
          <w:b/>
          <w:sz w:val="28"/>
        </w:rPr>
      </w:pPr>
      <w:r>
        <w:rPr>
          <w:rFonts w:eastAsia="仿宋_GB2312"/>
          <w:b/>
          <w:sz w:val="28"/>
        </w:rPr>
        <w:t>其他依据：</w:t>
      </w:r>
    </w:p>
    <w:p w14:paraId="070CA633" w14:textId="77777777" w:rsidR="00E04334" w:rsidRDefault="00A1086F">
      <w:pPr>
        <w:numPr>
          <w:ilvl w:val="0"/>
          <w:numId w:val="7"/>
        </w:numPr>
        <w:adjustRightInd w:val="0"/>
        <w:snapToGrid w:val="0"/>
        <w:spacing w:line="360" w:lineRule="auto"/>
        <w:ind w:left="0" w:firstLineChars="200" w:firstLine="560"/>
        <w:rPr>
          <w:rFonts w:eastAsia="仿宋_GB2312"/>
          <w:bCs/>
          <w:sz w:val="28"/>
        </w:rPr>
      </w:pPr>
      <w:r>
        <w:rPr>
          <w:rFonts w:eastAsia="仿宋_GB2312"/>
          <w:bCs/>
          <w:sz w:val="28"/>
        </w:rPr>
        <w:t>被评估单位评估基准日审计报告；</w:t>
      </w:r>
    </w:p>
    <w:p w14:paraId="0B509D2A" w14:textId="77777777" w:rsidR="00E04334" w:rsidRDefault="00A1086F">
      <w:pPr>
        <w:numPr>
          <w:ilvl w:val="0"/>
          <w:numId w:val="7"/>
        </w:numPr>
        <w:adjustRightInd w:val="0"/>
        <w:snapToGrid w:val="0"/>
        <w:spacing w:line="360" w:lineRule="auto"/>
        <w:ind w:left="0" w:firstLineChars="200" w:firstLine="560"/>
        <w:rPr>
          <w:rFonts w:eastAsia="仿宋_GB2312"/>
          <w:bCs/>
          <w:sz w:val="28"/>
        </w:rPr>
      </w:pPr>
      <w:r>
        <w:rPr>
          <w:rFonts w:eastAsia="仿宋_GB2312"/>
          <w:bCs/>
          <w:sz w:val="28"/>
        </w:rPr>
        <w:t>资产评估委托合同。</w:t>
      </w:r>
    </w:p>
    <w:p w14:paraId="2EAA154C" w14:textId="77777777" w:rsidR="00E04334" w:rsidRDefault="00A1086F">
      <w:pPr>
        <w:pStyle w:val="2"/>
        <w:ind w:left="567" w:hanging="567"/>
        <w:rPr>
          <w:rFonts w:ascii="Times New Roman" w:eastAsia="仿宋_GB2312" w:hAnsi="Times New Roman"/>
          <w:sz w:val="28"/>
          <w:szCs w:val="28"/>
        </w:rPr>
      </w:pPr>
      <w:bookmarkStart w:id="15" w:name="_Toc506976111"/>
      <w:bookmarkStart w:id="16" w:name="_Toc25287"/>
      <w:r>
        <w:rPr>
          <w:rFonts w:ascii="Times New Roman" w:eastAsia="仿宋_GB2312" w:hAnsi="Times New Roman"/>
          <w:sz w:val="28"/>
          <w:szCs w:val="28"/>
        </w:rPr>
        <w:t>评估方法</w:t>
      </w:r>
      <w:bookmarkEnd w:id="15"/>
      <w:bookmarkEnd w:id="16"/>
    </w:p>
    <w:p w14:paraId="4DFFD18F"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t>资产评估基本方法包括市场法、收益法和资产基础法。</w:t>
      </w:r>
    </w:p>
    <w:p w14:paraId="6A1749B1"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t>资产基础法，是指以被评估单位评估基准日的资产负债表为基础，合理评估企业表内及表外各项资产、负债价值，确定评估对象价值的评估方法。</w:t>
      </w:r>
    </w:p>
    <w:p w14:paraId="1A72F6FA"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lastRenderedPageBreak/>
        <w:t>市场法，是指将评估对象与可比上市公司或者可比交易案例进行比较，确定评估对象价值的评估方法。</w:t>
      </w:r>
    </w:p>
    <w:p w14:paraId="477988F8"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t>收益法，是指将预期收益资本</w:t>
      </w:r>
      <w:proofErr w:type="gramStart"/>
      <w:r>
        <w:rPr>
          <w:rFonts w:eastAsia="仿宋_GB2312"/>
          <w:sz w:val="28"/>
        </w:rPr>
        <w:t>化或者</w:t>
      </w:r>
      <w:proofErr w:type="gramEnd"/>
      <w:r>
        <w:rPr>
          <w:rFonts w:eastAsia="仿宋_GB2312"/>
          <w:sz w:val="28"/>
        </w:rPr>
        <w:t>折现，确定评估对象价值的评估方法。</w:t>
      </w:r>
    </w:p>
    <w:p w14:paraId="1C887C1F"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t>由于缺乏与被评估对象可比的交易实例，以及将其与评估对象对比分析所需要的相关资料，不具备采用市场法进行评估的操作条件，本次评估不采用市场法。</w:t>
      </w:r>
    </w:p>
    <w:p w14:paraId="3B0E6590"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t>由于被评估单位各项资产、负债能够根据会计政策、企业经营等情况合理加以识别，评估中有条件针对各项资产、负债的特点选择适当、具体的评估方法，并具备实施这些评估方法的操作条件，本次评估可以选择资产基础法。</w:t>
      </w:r>
    </w:p>
    <w:p w14:paraId="325B16E9"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hint="eastAsia"/>
          <w:sz w:val="28"/>
        </w:rPr>
        <w:t>由于被评估企业的合理预期收益可以预测，结合企业的经营期限等其他因素，可以量化进行测算，本次评估可以选择收益法。</w:t>
      </w:r>
    </w:p>
    <w:p w14:paraId="6B8ABB10" w14:textId="77777777" w:rsidR="00E04334" w:rsidRDefault="00A1086F">
      <w:pPr>
        <w:widowControl/>
        <w:adjustRightInd w:val="0"/>
        <w:snapToGrid w:val="0"/>
        <w:spacing w:line="360" w:lineRule="auto"/>
        <w:ind w:firstLineChars="200" w:firstLine="560"/>
        <w:jc w:val="left"/>
        <w:rPr>
          <w:rFonts w:eastAsia="仿宋_GB2312"/>
          <w:sz w:val="28"/>
        </w:rPr>
      </w:pPr>
      <w:r>
        <w:rPr>
          <w:rFonts w:eastAsia="仿宋_GB2312"/>
          <w:sz w:val="28"/>
        </w:rPr>
        <w:t>根据本次评估目的和评估对象的特点，以及评估方法的适用条件，选择资产基础法</w:t>
      </w:r>
      <w:r>
        <w:rPr>
          <w:rFonts w:eastAsia="仿宋_GB2312" w:hint="eastAsia"/>
          <w:sz w:val="28"/>
        </w:rPr>
        <w:t>和收益法</w:t>
      </w:r>
      <w:r>
        <w:rPr>
          <w:rFonts w:eastAsia="仿宋_GB2312"/>
          <w:sz w:val="28"/>
        </w:rPr>
        <w:t>进行评估。</w:t>
      </w:r>
    </w:p>
    <w:p w14:paraId="2D87C3D2" w14:textId="77777777" w:rsidR="00E04334" w:rsidRDefault="00A1086F">
      <w:pPr>
        <w:widowControl/>
        <w:adjustRightInd w:val="0"/>
        <w:snapToGrid w:val="0"/>
        <w:spacing w:line="360" w:lineRule="auto"/>
        <w:ind w:firstLineChars="200" w:firstLine="480"/>
        <w:jc w:val="left"/>
        <w:outlineLvl w:val="1"/>
        <w:rPr>
          <w:rFonts w:eastAsia="仿宋_GB2312"/>
          <w:b/>
          <w:sz w:val="28"/>
        </w:rPr>
      </w:pPr>
      <w:bookmarkStart w:id="17" w:name="_Toc16715"/>
      <w:r>
        <w:rPr>
          <w:sz w:val="24"/>
        </w:rPr>
        <w:t>●</w:t>
      </w:r>
      <w:r>
        <w:rPr>
          <w:rFonts w:hint="eastAsia"/>
          <w:sz w:val="24"/>
        </w:rPr>
        <w:t xml:space="preserve"> </w:t>
      </w:r>
      <w:r>
        <w:rPr>
          <w:rFonts w:eastAsia="仿宋_GB2312"/>
          <w:b/>
          <w:sz w:val="28"/>
        </w:rPr>
        <w:t>资产基础法</w:t>
      </w:r>
      <w:bookmarkEnd w:id="17"/>
    </w:p>
    <w:p w14:paraId="4C701A4B" w14:textId="77777777" w:rsidR="00E04334" w:rsidRDefault="00A1086F">
      <w:pPr>
        <w:widowControl/>
        <w:numPr>
          <w:ilvl w:val="0"/>
          <w:numId w:val="8"/>
        </w:numPr>
        <w:tabs>
          <w:tab w:val="left" w:pos="1512"/>
        </w:tabs>
        <w:adjustRightInd w:val="0"/>
        <w:snapToGrid w:val="0"/>
        <w:spacing w:line="360" w:lineRule="auto"/>
        <w:ind w:left="0" w:firstLineChars="200" w:firstLine="560"/>
        <w:jc w:val="left"/>
        <w:rPr>
          <w:rFonts w:eastAsia="仿宋_GB2312"/>
          <w:sz w:val="28"/>
        </w:rPr>
      </w:pPr>
      <w:r>
        <w:rPr>
          <w:rFonts w:eastAsia="仿宋_GB2312"/>
          <w:sz w:val="28"/>
        </w:rPr>
        <w:t>流动资产：本次评估将其分为以下几类，采用不同的评估方法分别进行评估：</w:t>
      </w:r>
    </w:p>
    <w:p w14:paraId="03AD8245" w14:textId="77777777" w:rsidR="00E04334" w:rsidRDefault="00A1086F">
      <w:pPr>
        <w:widowControl/>
        <w:numPr>
          <w:ilvl w:val="0"/>
          <w:numId w:val="9"/>
        </w:numPr>
        <w:tabs>
          <w:tab w:val="clear" w:pos="1290"/>
          <w:tab w:val="left" w:pos="945"/>
        </w:tabs>
        <w:adjustRightInd w:val="0"/>
        <w:snapToGrid w:val="0"/>
        <w:spacing w:line="360" w:lineRule="auto"/>
        <w:ind w:left="0" w:firstLineChars="200" w:firstLine="560"/>
        <w:jc w:val="left"/>
        <w:rPr>
          <w:rFonts w:eastAsia="仿宋_GB2312"/>
          <w:sz w:val="28"/>
        </w:rPr>
      </w:pPr>
      <w:r>
        <w:rPr>
          <w:rFonts w:eastAsia="仿宋_GB2312"/>
          <w:sz w:val="28"/>
        </w:rPr>
        <w:lastRenderedPageBreak/>
        <w:t>实物类流动资产：主要是指存货；对于正常周转的存货，以市场价格为基础进行评估，原材料、在库低值易耗品在市场价格基础上考虑适当的进货成本确定其评估值，产成品（库存商品）的评估值则在市场价格基础上扣除销售税费和根据销售难易确定的税后利润加以确定；积压报废的存货，以市场价格为基础，考虑其变现能力、市场接受程度等确定评估值，对于报废的存货，按其可售残值并扣除相关费用（如：处置费用、税费等）后的价值进行评估；</w:t>
      </w:r>
    </w:p>
    <w:p w14:paraId="326B4E6F" w14:textId="77777777" w:rsidR="00E04334" w:rsidRDefault="00A1086F">
      <w:pPr>
        <w:widowControl/>
        <w:numPr>
          <w:ilvl w:val="0"/>
          <w:numId w:val="9"/>
        </w:numPr>
        <w:tabs>
          <w:tab w:val="clear" w:pos="1290"/>
          <w:tab w:val="left" w:pos="945"/>
        </w:tabs>
        <w:adjustRightInd w:val="0"/>
        <w:snapToGrid w:val="0"/>
        <w:spacing w:line="360" w:lineRule="auto"/>
        <w:ind w:left="0" w:firstLineChars="200" w:firstLine="560"/>
        <w:jc w:val="left"/>
        <w:rPr>
          <w:rFonts w:eastAsia="仿宋_GB2312"/>
          <w:sz w:val="28"/>
        </w:rPr>
      </w:pPr>
      <w:r>
        <w:rPr>
          <w:rFonts w:eastAsia="仿宋_GB2312"/>
          <w:sz w:val="28"/>
        </w:rPr>
        <w:t>货币类流动资产：包括现金和银行存款，通过现金盘点、核实银行对账单、</w:t>
      </w:r>
      <w:proofErr w:type="gramStart"/>
      <w:r>
        <w:rPr>
          <w:rFonts w:eastAsia="仿宋_GB2312"/>
          <w:sz w:val="28"/>
        </w:rPr>
        <w:t>银行函证等</w:t>
      </w:r>
      <w:proofErr w:type="gramEnd"/>
      <w:r>
        <w:rPr>
          <w:rFonts w:eastAsia="仿宋_GB2312"/>
          <w:sz w:val="28"/>
        </w:rPr>
        <w:t>进行核查，人民币货币资产以核实后的价值确定评估值，外币货币资产按评估基准日的汇率进行折算后确定评估值；</w:t>
      </w:r>
    </w:p>
    <w:p w14:paraId="59ACC918" w14:textId="77777777" w:rsidR="00E04334" w:rsidRDefault="00A1086F">
      <w:pPr>
        <w:widowControl/>
        <w:numPr>
          <w:ilvl w:val="0"/>
          <w:numId w:val="9"/>
        </w:numPr>
        <w:tabs>
          <w:tab w:val="clear" w:pos="1290"/>
          <w:tab w:val="left" w:pos="945"/>
        </w:tabs>
        <w:adjustRightInd w:val="0"/>
        <w:snapToGrid w:val="0"/>
        <w:spacing w:line="360" w:lineRule="auto"/>
        <w:ind w:left="0" w:firstLineChars="200" w:firstLine="560"/>
        <w:jc w:val="left"/>
        <w:rPr>
          <w:rFonts w:eastAsia="仿宋_GB2312"/>
          <w:sz w:val="28"/>
        </w:rPr>
      </w:pPr>
      <w:r>
        <w:rPr>
          <w:rFonts w:eastAsia="仿宋_GB2312"/>
          <w:sz w:val="28"/>
        </w:rPr>
        <w:t>应收预付类流动资产：包括应收账款、其他应收款、预付账款等；对应收类流动资产，主要是在清查核实其账面余额的基础上，根据每笔款项可能回收的数额确定评估值；对预付款项根据所能收回的货物或者服务，以及形成的资产或权利确定评估值；</w:t>
      </w:r>
    </w:p>
    <w:p w14:paraId="54AB9694" w14:textId="77777777" w:rsidR="00E04334" w:rsidRDefault="00A1086F">
      <w:pPr>
        <w:widowControl/>
        <w:numPr>
          <w:ilvl w:val="0"/>
          <w:numId w:val="8"/>
        </w:numPr>
        <w:tabs>
          <w:tab w:val="left" w:pos="1512"/>
        </w:tabs>
        <w:adjustRightInd w:val="0"/>
        <w:snapToGrid w:val="0"/>
        <w:spacing w:line="360" w:lineRule="auto"/>
        <w:ind w:left="0" w:firstLineChars="200" w:firstLine="560"/>
        <w:jc w:val="left"/>
        <w:rPr>
          <w:rFonts w:eastAsia="仿宋_GB2312"/>
          <w:sz w:val="28"/>
        </w:rPr>
      </w:pPr>
      <w:r>
        <w:rPr>
          <w:rFonts w:eastAsia="仿宋_GB2312"/>
          <w:sz w:val="28"/>
        </w:rPr>
        <w:t>非流动资产：本次评估将其分为以下几类，采用不同的评估方法分别进行评估：</w:t>
      </w:r>
    </w:p>
    <w:p w14:paraId="55BC8514" w14:textId="77777777" w:rsidR="00E04334" w:rsidRDefault="00A1086F">
      <w:pPr>
        <w:widowControl/>
        <w:numPr>
          <w:ilvl w:val="0"/>
          <w:numId w:val="10"/>
        </w:numPr>
        <w:tabs>
          <w:tab w:val="clear" w:pos="1290"/>
          <w:tab w:val="left" w:pos="993"/>
        </w:tabs>
        <w:adjustRightInd w:val="0"/>
        <w:snapToGrid w:val="0"/>
        <w:spacing w:line="360" w:lineRule="auto"/>
        <w:ind w:left="0" w:firstLineChars="200" w:firstLine="560"/>
        <w:jc w:val="left"/>
        <w:rPr>
          <w:rFonts w:eastAsia="仿宋_GB2312"/>
          <w:sz w:val="28"/>
        </w:rPr>
      </w:pPr>
      <w:r>
        <w:rPr>
          <w:rFonts w:eastAsia="仿宋_GB2312" w:hint="eastAsia"/>
          <w:sz w:val="28"/>
        </w:rPr>
        <w:t>固定资产</w:t>
      </w:r>
    </w:p>
    <w:p w14:paraId="3C4A3DE3"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根据评估目的和被评估设备的特点，主要采用重置成本法进行评估。对可以搜集二手市场交易信息的设备采用市场法评估。</w:t>
      </w:r>
    </w:p>
    <w:p w14:paraId="0734FD58"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lastRenderedPageBreak/>
        <w:t>采用重置成本法评估的：</w:t>
      </w:r>
    </w:p>
    <w:p w14:paraId="16E7BE36"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评估价值</w:t>
      </w:r>
      <w:r>
        <w:rPr>
          <w:rFonts w:eastAsia="仿宋_GB2312"/>
          <w:sz w:val="28"/>
        </w:rPr>
        <w:t xml:space="preserve"> = </w:t>
      </w:r>
      <w:r>
        <w:rPr>
          <w:rFonts w:eastAsia="仿宋_GB2312"/>
          <w:sz w:val="28"/>
        </w:rPr>
        <w:t>重置全价</w:t>
      </w:r>
      <w:r>
        <w:rPr>
          <w:rFonts w:eastAsia="仿宋_GB2312"/>
          <w:sz w:val="28"/>
        </w:rPr>
        <w:t>×</w:t>
      </w:r>
      <w:r>
        <w:rPr>
          <w:rFonts w:eastAsia="仿宋_GB2312"/>
          <w:sz w:val="28"/>
        </w:rPr>
        <w:t>综合成新率</w:t>
      </w:r>
    </w:p>
    <w:p w14:paraId="5378DBA8"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重置全价不包括根据《中华人民共和国增值税暂行条例》允许抵扣的增值税进项税。</w:t>
      </w:r>
    </w:p>
    <w:p w14:paraId="5E8FA527" w14:textId="77777777" w:rsidR="00E04334" w:rsidRDefault="00A1086F">
      <w:pPr>
        <w:widowControl/>
        <w:numPr>
          <w:ilvl w:val="0"/>
          <w:numId w:val="11"/>
        </w:numPr>
        <w:adjustRightInd w:val="0"/>
        <w:snapToGrid w:val="0"/>
        <w:spacing w:line="360" w:lineRule="auto"/>
        <w:ind w:left="0" w:firstLineChars="200" w:firstLine="560"/>
        <w:jc w:val="left"/>
        <w:rPr>
          <w:rFonts w:eastAsia="仿宋_GB2312"/>
          <w:sz w:val="28"/>
        </w:rPr>
      </w:pPr>
      <w:r>
        <w:rPr>
          <w:rFonts w:eastAsia="仿宋_GB2312"/>
          <w:sz w:val="28"/>
        </w:rPr>
        <w:t>设备重置全价的确定</w:t>
      </w:r>
    </w:p>
    <w:p w14:paraId="47BFC34D" w14:textId="77777777" w:rsidR="00E04334" w:rsidRDefault="00A1086F">
      <w:pPr>
        <w:pStyle w:val="af4"/>
        <w:numPr>
          <w:ilvl w:val="0"/>
          <w:numId w:val="12"/>
        </w:numPr>
        <w:adjustRightInd w:val="0"/>
        <w:snapToGrid w:val="0"/>
        <w:spacing w:line="360" w:lineRule="auto"/>
        <w:ind w:left="0" w:firstLine="560"/>
        <w:rPr>
          <w:rFonts w:eastAsia="仿宋_GB2312"/>
          <w:sz w:val="28"/>
        </w:rPr>
      </w:pPr>
      <w:r>
        <w:rPr>
          <w:rFonts w:eastAsia="仿宋_GB2312"/>
          <w:sz w:val="28"/>
        </w:rPr>
        <w:t>国内购置的标准设备</w:t>
      </w:r>
    </w:p>
    <w:p w14:paraId="22B43DA9"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重置全价一般包括设备购置费、运杂费、安装调试费、前期和其他费用、资金成本；设备购置费以外费用（成本）的计取内容和方式，根据相关设备特点、评估中获得的设备价格口径及交易条件加以确定。</w:t>
      </w:r>
    </w:p>
    <w:p w14:paraId="77AE4A51"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其中：</w:t>
      </w:r>
    </w:p>
    <w:p w14:paraId="74660207"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设备购置费根据相关设备的近期成交价格、对供应厂商的询价结果，以及评估人员搜集的其他公开价格信息加以确定。对无法取得直接价格资料的设备，采用替代产品信息进行修正，无法实施替代修正的，在对其原始购置成本实施合理性核查的基础上，采用物价指数调整法加以确定。</w:t>
      </w:r>
    </w:p>
    <w:p w14:paraId="0868C972"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运杂费主要由采购费、运输费、装卸费、保管费等构成。根据被评估设备的类型、运距、运输方式等加以确定。</w:t>
      </w:r>
    </w:p>
    <w:p w14:paraId="3704DA7B"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安装调试费，根据被评估设备的用途、特点、安装难易程度等加以确定。对需单独设置基础的设备还根据其使用、荷载等计取基础费用（已在厂房建设统一考虑的除外）。</w:t>
      </w:r>
    </w:p>
    <w:p w14:paraId="503E5FC6" w14:textId="77777777" w:rsidR="00E04334" w:rsidRDefault="00A1086F">
      <w:pPr>
        <w:pStyle w:val="af4"/>
        <w:numPr>
          <w:ilvl w:val="0"/>
          <w:numId w:val="12"/>
        </w:numPr>
        <w:adjustRightInd w:val="0"/>
        <w:snapToGrid w:val="0"/>
        <w:spacing w:line="360" w:lineRule="auto"/>
        <w:ind w:left="0" w:firstLine="560"/>
        <w:rPr>
          <w:rFonts w:eastAsia="仿宋_GB2312"/>
          <w:sz w:val="28"/>
        </w:rPr>
      </w:pPr>
      <w:r>
        <w:rPr>
          <w:rFonts w:eastAsia="仿宋_GB2312"/>
          <w:sz w:val="28"/>
        </w:rPr>
        <w:lastRenderedPageBreak/>
        <w:t>进口设备</w:t>
      </w:r>
    </w:p>
    <w:p w14:paraId="03ED0686"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重置全价一般包括设备到岸价（</w:t>
      </w:r>
      <w:r>
        <w:rPr>
          <w:rFonts w:eastAsia="仿宋_GB2312"/>
          <w:sz w:val="28"/>
        </w:rPr>
        <w:t>CIF</w:t>
      </w:r>
      <w:r>
        <w:rPr>
          <w:rFonts w:eastAsia="仿宋_GB2312"/>
          <w:sz w:val="28"/>
        </w:rPr>
        <w:t>）、关税、外贸代理费、银行手续费、商检费、国内运杂费、安装调试费、前期和其他费用、资金成本。对存在国内替代条件的，比照国内可替代设备测算、调整。</w:t>
      </w:r>
    </w:p>
    <w:p w14:paraId="3720031E"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其中：</w:t>
      </w:r>
    </w:p>
    <w:p w14:paraId="622477D4"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设备到岸价，采取搜集近期交易合同、向厂家或代理商询价等方式确定；对没有条件获取上述资料的，通过核实其原始采购合同、凭证，分析反映其价格变动水平的资料进行测算。</w:t>
      </w:r>
    </w:p>
    <w:p w14:paraId="2C15E95E"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进口环节的税金、检测费用、代理及手续费等，依据评估基准</w:t>
      </w:r>
      <w:proofErr w:type="gramStart"/>
      <w:r>
        <w:rPr>
          <w:rFonts w:eastAsia="仿宋_GB2312"/>
          <w:sz w:val="28"/>
        </w:rPr>
        <w:t>日相关</w:t>
      </w:r>
      <w:proofErr w:type="gramEnd"/>
      <w:r>
        <w:rPr>
          <w:rFonts w:eastAsia="仿宋_GB2312"/>
          <w:sz w:val="28"/>
        </w:rPr>
        <w:t>法规和主管部门规定的标准、有关业务的收费情况分析确定。</w:t>
      </w:r>
    </w:p>
    <w:p w14:paraId="5FA67D75" w14:textId="77777777" w:rsidR="00E04334" w:rsidRDefault="00A1086F">
      <w:pPr>
        <w:pStyle w:val="af4"/>
        <w:numPr>
          <w:ilvl w:val="0"/>
          <w:numId w:val="12"/>
        </w:numPr>
        <w:adjustRightInd w:val="0"/>
        <w:snapToGrid w:val="0"/>
        <w:spacing w:line="360" w:lineRule="auto"/>
        <w:ind w:left="0" w:firstLine="560"/>
        <w:rPr>
          <w:rFonts w:eastAsia="仿宋_GB2312"/>
          <w:sz w:val="28"/>
        </w:rPr>
      </w:pPr>
      <w:r>
        <w:rPr>
          <w:rFonts w:eastAsia="仿宋_GB2312"/>
          <w:sz w:val="28"/>
        </w:rPr>
        <w:t>非标、自制设备</w:t>
      </w:r>
    </w:p>
    <w:p w14:paraId="1127E832"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在确定其评估基准</w:t>
      </w:r>
      <w:proofErr w:type="gramStart"/>
      <w:r>
        <w:rPr>
          <w:rFonts w:eastAsia="仿宋_GB2312"/>
          <w:sz w:val="28"/>
        </w:rPr>
        <w:t>日完全</w:t>
      </w:r>
      <w:proofErr w:type="gramEnd"/>
      <w:r>
        <w:rPr>
          <w:rFonts w:eastAsia="仿宋_GB2312"/>
          <w:sz w:val="28"/>
        </w:rPr>
        <w:t>制造成本的基础上，计取设计费用、制造利润及税金等确定。</w:t>
      </w:r>
    </w:p>
    <w:p w14:paraId="43036EDA" w14:textId="77777777" w:rsidR="00E04334" w:rsidRDefault="00A1086F">
      <w:pPr>
        <w:pStyle w:val="af4"/>
        <w:numPr>
          <w:ilvl w:val="0"/>
          <w:numId w:val="12"/>
        </w:numPr>
        <w:adjustRightInd w:val="0"/>
        <w:snapToGrid w:val="0"/>
        <w:spacing w:line="360" w:lineRule="auto"/>
        <w:ind w:left="0" w:firstLine="560"/>
        <w:rPr>
          <w:rFonts w:eastAsia="仿宋_GB2312"/>
          <w:sz w:val="28"/>
        </w:rPr>
      </w:pPr>
      <w:r>
        <w:rPr>
          <w:rFonts w:eastAsia="仿宋_GB2312"/>
          <w:sz w:val="28"/>
        </w:rPr>
        <w:t>运输车辆</w:t>
      </w:r>
    </w:p>
    <w:p w14:paraId="75C06CDF"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按照评估基准日同类车辆现行市场价，并考虑其相应的购置附加税、牌照费及手续费等确定。</w:t>
      </w:r>
    </w:p>
    <w:p w14:paraId="721D9262" w14:textId="77777777" w:rsidR="00E04334" w:rsidRDefault="00A1086F">
      <w:pPr>
        <w:pStyle w:val="af4"/>
        <w:numPr>
          <w:ilvl w:val="0"/>
          <w:numId w:val="12"/>
        </w:numPr>
        <w:adjustRightInd w:val="0"/>
        <w:snapToGrid w:val="0"/>
        <w:spacing w:line="360" w:lineRule="auto"/>
        <w:ind w:left="0" w:firstLine="560"/>
        <w:rPr>
          <w:rFonts w:eastAsia="仿宋_GB2312"/>
          <w:sz w:val="28"/>
        </w:rPr>
      </w:pPr>
      <w:r>
        <w:rPr>
          <w:rFonts w:eastAsia="仿宋_GB2312"/>
          <w:sz w:val="28"/>
        </w:rPr>
        <w:t>电子设备</w:t>
      </w:r>
    </w:p>
    <w:p w14:paraId="73859EAD"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主要查询评估基准</w:t>
      </w:r>
      <w:proofErr w:type="gramStart"/>
      <w:r>
        <w:rPr>
          <w:rFonts w:eastAsia="仿宋_GB2312"/>
          <w:sz w:val="28"/>
        </w:rPr>
        <w:t>日相关</w:t>
      </w:r>
      <w:proofErr w:type="gramEnd"/>
      <w:r>
        <w:rPr>
          <w:rFonts w:eastAsia="仿宋_GB2312"/>
          <w:sz w:val="28"/>
        </w:rPr>
        <w:t>报价资料确定。</w:t>
      </w:r>
    </w:p>
    <w:p w14:paraId="68255466" w14:textId="77777777" w:rsidR="00E04334" w:rsidRDefault="00A1086F">
      <w:pPr>
        <w:widowControl/>
        <w:numPr>
          <w:ilvl w:val="0"/>
          <w:numId w:val="11"/>
        </w:numPr>
        <w:adjustRightInd w:val="0"/>
        <w:snapToGrid w:val="0"/>
        <w:spacing w:line="360" w:lineRule="auto"/>
        <w:ind w:left="0" w:firstLineChars="200" w:firstLine="560"/>
        <w:jc w:val="left"/>
        <w:rPr>
          <w:rFonts w:eastAsia="仿宋_GB2312"/>
          <w:sz w:val="28"/>
        </w:rPr>
      </w:pPr>
      <w:r>
        <w:rPr>
          <w:rFonts w:eastAsia="仿宋_GB2312"/>
          <w:sz w:val="28"/>
        </w:rPr>
        <w:t>设备综合成新率的确定</w:t>
      </w:r>
    </w:p>
    <w:p w14:paraId="7B23A923" w14:textId="77777777" w:rsidR="00E04334" w:rsidRDefault="00A1086F">
      <w:pPr>
        <w:pStyle w:val="af4"/>
        <w:numPr>
          <w:ilvl w:val="0"/>
          <w:numId w:val="13"/>
        </w:numPr>
        <w:adjustRightInd w:val="0"/>
        <w:snapToGrid w:val="0"/>
        <w:spacing w:line="360" w:lineRule="auto"/>
        <w:ind w:left="0" w:firstLine="560"/>
        <w:rPr>
          <w:rFonts w:eastAsia="仿宋_GB2312"/>
          <w:sz w:val="28"/>
        </w:rPr>
      </w:pPr>
      <w:r>
        <w:rPr>
          <w:rFonts w:eastAsia="仿宋_GB2312"/>
          <w:sz w:val="28"/>
        </w:rPr>
        <w:lastRenderedPageBreak/>
        <w:t>机器、电子设备</w:t>
      </w:r>
    </w:p>
    <w:p w14:paraId="221CACFC" w14:textId="77777777" w:rsidR="00E04334" w:rsidRDefault="00A1086F">
      <w:pPr>
        <w:pStyle w:val="30"/>
        <w:adjustRightInd w:val="0"/>
        <w:ind w:firstLineChars="200" w:firstLine="560"/>
        <w:rPr>
          <w:rFonts w:ascii="Times New Roman"/>
          <w:color w:val="auto"/>
        </w:rPr>
      </w:pPr>
      <w:r>
        <w:rPr>
          <w:rFonts w:ascii="Times New Roman"/>
          <w:color w:val="auto"/>
        </w:rPr>
        <w:t>一般综合年限法和打分法两种结果，按以下公式加以确定：</w:t>
      </w:r>
    </w:p>
    <w:p w14:paraId="41251065" w14:textId="77777777" w:rsidR="00E04334" w:rsidRDefault="00A1086F">
      <w:pPr>
        <w:pStyle w:val="30"/>
        <w:adjustRightInd w:val="0"/>
        <w:ind w:firstLineChars="200" w:firstLine="560"/>
        <w:rPr>
          <w:rFonts w:ascii="Times New Roman"/>
          <w:color w:val="auto"/>
        </w:rPr>
      </w:pPr>
      <w:r>
        <w:rPr>
          <w:rFonts w:ascii="Times New Roman"/>
          <w:color w:val="auto"/>
        </w:rPr>
        <w:t>综合成新率</w:t>
      </w:r>
      <w:r>
        <w:rPr>
          <w:rFonts w:ascii="Times New Roman"/>
          <w:color w:val="auto"/>
        </w:rPr>
        <w:t>=</w:t>
      </w:r>
      <w:r>
        <w:rPr>
          <w:rFonts w:ascii="Times New Roman"/>
          <w:color w:val="auto"/>
        </w:rPr>
        <w:t>打分法确定的成新率</w:t>
      </w:r>
      <w:r>
        <w:rPr>
          <w:rFonts w:ascii="Times New Roman"/>
          <w:color w:val="auto"/>
        </w:rPr>
        <w:t>×50%+</w:t>
      </w:r>
      <w:r>
        <w:rPr>
          <w:rFonts w:ascii="Times New Roman"/>
          <w:color w:val="auto"/>
        </w:rPr>
        <w:t>年限法确定的成新率</w:t>
      </w:r>
      <w:r>
        <w:rPr>
          <w:rFonts w:ascii="Times New Roman"/>
          <w:color w:val="auto"/>
        </w:rPr>
        <w:t>×50%</w:t>
      </w:r>
    </w:p>
    <w:p w14:paraId="45F2CC28" w14:textId="77777777" w:rsidR="00E04334" w:rsidRDefault="00A1086F">
      <w:pPr>
        <w:pStyle w:val="30"/>
        <w:adjustRightInd w:val="0"/>
        <w:ind w:firstLineChars="200" w:firstLine="560"/>
        <w:rPr>
          <w:rFonts w:ascii="Times New Roman"/>
          <w:color w:val="auto"/>
        </w:rPr>
      </w:pPr>
      <w:r>
        <w:rPr>
          <w:rFonts w:ascii="Times New Roman"/>
          <w:color w:val="auto"/>
        </w:rPr>
        <w:t>其中：</w:t>
      </w:r>
    </w:p>
    <w:p w14:paraId="0E8EEFBA" w14:textId="77777777" w:rsidR="00E04334" w:rsidRDefault="00A1086F">
      <w:pPr>
        <w:pStyle w:val="30"/>
        <w:adjustRightInd w:val="0"/>
        <w:ind w:firstLineChars="200" w:firstLine="560"/>
        <w:rPr>
          <w:rFonts w:ascii="Times New Roman"/>
          <w:color w:val="auto"/>
        </w:rPr>
      </w:pPr>
      <w:r>
        <w:rPr>
          <w:rFonts w:ascii="Times New Roman"/>
          <w:color w:val="auto"/>
        </w:rPr>
        <w:t>年限法成新率</w:t>
      </w:r>
      <w:r>
        <w:rPr>
          <w:rFonts w:ascii="Times New Roman"/>
          <w:color w:val="auto"/>
        </w:rPr>
        <w:t>=</w:t>
      </w:r>
      <w:r>
        <w:rPr>
          <w:rFonts w:ascii="Times New Roman"/>
          <w:color w:val="auto"/>
        </w:rPr>
        <w:t>设备尚可使用年限</w:t>
      </w:r>
      <w:r>
        <w:rPr>
          <w:rFonts w:ascii="Times New Roman"/>
          <w:color w:val="auto"/>
        </w:rPr>
        <w:t>÷</w:t>
      </w:r>
      <w:r>
        <w:rPr>
          <w:rFonts w:ascii="Times New Roman"/>
          <w:color w:val="auto"/>
        </w:rPr>
        <w:t>（设备已使用年限</w:t>
      </w:r>
      <w:r>
        <w:rPr>
          <w:rFonts w:ascii="Times New Roman"/>
          <w:color w:val="auto"/>
        </w:rPr>
        <w:t>+</w:t>
      </w:r>
      <w:r>
        <w:rPr>
          <w:rFonts w:ascii="Times New Roman"/>
          <w:color w:val="auto"/>
        </w:rPr>
        <w:t>设备尚可使用年限）</w:t>
      </w:r>
      <w:r>
        <w:rPr>
          <w:rFonts w:ascii="Times New Roman"/>
          <w:color w:val="auto"/>
        </w:rPr>
        <w:t>×100%</w:t>
      </w:r>
    </w:p>
    <w:p w14:paraId="1C8F7A34" w14:textId="77777777" w:rsidR="00E04334" w:rsidRDefault="00A1086F">
      <w:pPr>
        <w:pStyle w:val="30"/>
        <w:adjustRightInd w:val="0"/>
        <w:ind w:firstLineChars="200" w:firstLine="560"/>
        <w:rPr>
          <w:rFonts w:ascii="Times New Roman"/>
          <w:color w:val="auto"/>
        </w:rPr>
      </w:pPr>
      <w:r>
        <w:rPr>
          <w:rFonts w:ascii="Times New Roman"/>
          <w:color w:val="auto"/>
        </w:rPr>
        <w:t>打分法成新率，则根据被评估设备满足生产使用要求情况，由评估人员通过对设备使用条件、运行维护记录和实际状态核实、勘查加以确定。</w:t>
      </w:r>
    </w:p>
    <w:p w14:paraId="474FE93E" w14:textId="77777777" w:rsidR="00E04334" w:rsidRDefault="00A1086F">
      <w:pPr>
        <w:pStyle w:val="30"/>
        <w:adjustRightInd w:val="0"/>
        <w:ind w:firstLineChars="200" w:firstLine="560"/>
        <w:rPr>
          <w:rFonts w:ascii="Times New Roman"/>
          <w:color w:val="auto"/>
        </w:rPr>
      </w:pPr>
      <w:r>
        <w:rPr>
          <w:rFonts w:ascii="Times New Roman"/>
          <w:color w:val="auto"/>
        </w:rPr>
        <w:t>价值量较小设备，综合成新率按年限法成新率确定。</w:t>
      </w:r>
    </w:p>
    <w:p w14:paraId="5FB3CCE2" w14:textId="77777777" w:rsidR="00E04334" w:rsidRDefault="00A1086F">
      <w:pPr>
        <w:pStyle w:val="af4"/>
        <w:numPr>
          <w:ilvl w:val="0"/>
          <w:numId w:val="13"/>
        </w:numPr>
        <w:adjustRightInd w:val="0"/>
        <w:snapToGrid w:val="0"/>
        <w:spacing w:line="360" w:lineRule="auto"/>
        <w:ind w:left="0" w:firstLine="560"/>
        <w:rPr>
          <w:rFonts w:eastAsia="仿宋_GB2312"/>
          <w:sz w:val="28"/>
        </w:rPr>
      </w:pPr>
      <w:r>
        <w:rPr>
          <w:rFonts w:eastAsia="仿宋_GB2312"/>
          <w:sz w:val="28"/>
        </w:rPr>
        <w:t>运输车辆</w:t>
      </w:r>
    </w:p>
    <w:p w14:paraId="0FC7E062" w14:textId="77777777" w:rsidR="00E04334" w:rsidRDefault="00A1086F">
      <w:pPr>
        <w:pStyle w:val="30"/>
        <w:adjustRightInd w:val="0"/>
        <w:ind w:firstLineChars="200" w:firstLine="560"/>
        <w:rPr>
          <w:rFonts w:ascii="Times New Roman"/>
          <w:color w:val="auto"/>
        </w:rPr>
      </w:pPr>
      <w:r>
        <w:rPr>
          <w:rFonts w:ascii="Times New Roman"/>
          <w:color w:val="auto"/>
        </w:rPr>
        <w:t>分别运用年限法、现场勘察打分法（结合行驶里程）计算其成新率，按下列公式作为其综合成新率。</w:t>
      </w:r>
    </w:p>
    <w:p w14:paraId="01F7C0C2" w14:textId="77777777" w:rsidR="00E04334" w:rsidRDefault="00A1086F">
      <w:pPr>
        <w:pStyle w:val="30"/>
        <w:adjustRightInd w:val="0"/>
        <w:ind w:firstLineChars="200" w:firstLine="560"/>
        <w:rPr>
          <w:rFonts w:ascii="Times New Roman"/>
          <w:color w:val="auto"/>
        </w:rPr>
      </w:pPr>
      <w:r>
        <w:rPr>
          <w:rFonts w:ascii="Times New Roman"/>
          <w:color w:val="auto"/>
        </w:rPr>
        <w:t>综合成新率</w:t>
      </w:r>
      <w:r>
        <w:rPr>
          <w:rFonts w:ascii="Times New Roman"/>
          <w:color w:val="auto"/>
        </w:rPr>
        <w:t>=</w:t>
      </w:r>
      <w:r>
        <w:rPr>
          <w:rFonts w:ascii="Times New Roman"/>
          <w:color w:val="auto"/>
        </w:rPr>
        <w:t>打分法确定的成新率</w:t>
      </w:r>
      <w:r>
        <w:rPr>
          <w:rFonts w:ascii="Times New Roman"/>
          <w:color w:val="auto"/>
        </w:rPr>
        <w:t>×50%+</w:t>
      </w:r>
      <w:r>
        <w:rPr>
          <w:rFonts w:ascii="Times New Roman"/>
          <w:color w:val="auto"/>
        </w:rPr>
        <w:t>年限法确定的成新率</w:t>
      </w:r>
      <w:r>
        <w:rPr>
          <w:rFonts w:ascii="Times New Roman"/>
          <w:color w:val="auto"/>
        </w:rPr>
        <w:t>×50%</w:t>
      </w:r>
    </w:p>
    <w:p w14:paraId="18AA8BF3" w14:textId="77777777" w:rsidR="00E04334" w:rsidRDefault="00A1086F">
      <w:pPr>
        <w:pStyle w:val="30"/>
        <w:adjustRightInd w:val="0"/>
        <w:ind w:firstLineChars="200" w:firstLine="560"/>
        <w:rPr>
          <w:rFonts w:ascii="Times New Roman"/>
          <w:color w:val="auto"/>
        </w:rPr>
      </w:pPr>
      <w:r>
        <w:rPr>
          <w:rFonts w:ascii="Times New Roman"/>
          <w:color w:val="auto"/>
        </w:rPr>
        <w:t>其中</w:t>
      </w:r>
      <w:r>
        <w:rPr>
          <w:rFonts w:ascii="Times New Roman"/>
          <w:color w:val="auto"/>
        </w:rPr>
        <w:t xml:space="preserve">: </w:t>
      </w:r>
    </w:p>
    <w:p w14:paraId="61C7A8F8" w14:textId="77777777" w:rsidR="00E04334" w:rsidRDefault="00A1086F">
      <w:pPr>
        <w:pStyle w:val="30"/>
        <w:adjustRightInd w:val="0"/>
        <w:ind w:firstLineChars="200" w:firstLine="560"/>
        <w:rPr>
          <w:rFonts w:ascii="Times New Roman"/>
          <w:color w:val="auto"/>
        </w:rPr>
      </w:pPr>
      <w:r>
        <w:rPr>
          <w:rFonts w:ascii="Times New Roman"/>
          <w:color w:val="auto"/>
        </w:rPr>
        <w:t>年限法成新率</w:t>
      </w:r>
      <w:r>
        <w:rPr>
          <w:rFonts w:ascii="Times New Roman"/>
          <w:color w:val="auto"/>
        </w:rPr>
        <w:t>=(</w:t>
      </w:r>
      <w:r>
        <w:rPr>
          <w:rFonts w:ascii="Times New Roman"/>
          <w:color w:val="auto"/>
        </w:rPr>
        <w:t>规定使用年限</w:t>
      </w:r>
      <w:r>
        <w:rPr>
          <w:rFonts w:ascii="Times New Roman"/>
          <w:color w:val="auto"/>
        </w:rPr>
        <w:t>-</w:t>
      </w:r>
      <w:r>
        <w:rPr>
          <w:rFonts w:ascii="Times New Roman"/>
          <w:color w:val="auto"/>
        </w:rPr>
        <w:t>已使用年限</w:t>
      </w:r>
      <w:r>
        <w:rPr>
          <w:rFonts w:ascii="Times New Roman"/>
          <w:color w:val="auto"/>
        </w:rPr>
        <w:t xml:space="preserve">)/ </w:t>
      </w:r>
      <w:r>
        <w:rPr>
          <w:rFonts w:ascii="Times New Roman"/>
          <w:color w:val="auto"/>
        </w:rPr>
        <w:t>规定使用</w:t>
      </w:r>
      <w:r>
        <w:rPr>
          <w:rFonts w:ascii="Times New Roman"/>
          <w:color w:val="auto"/>
        </w:rPr>
        <w:t xml:space="preserve">                  </w:t>
      </w:r>
      <w:r>
        <w:rPr>
          <w:rFonts w:ascii="Times New Roman"/>
          <w:color w:val="auto"/>
        </w:rPr>
        <w:t>年限</w:t>
      </w:r>
      <w:r>
        <w:rPr>
          <w:rFonts w:ascii="Times New Roman"/>
          <w:color w:val="auto"/>
        </w:rPr>
        <w:t>×100%</w:t>
      </w:r>
    </w:p>
    <w:p w14:paraId="43AA0BB5" w14:textId="77777777" w:rsidR="00E04334" w:rsidRDefault="00A1086F">
      <w:pPr>
        <w:pStyle w:val="30"/>
        <w:adjustRightInd w:val="0"/>
        <w:ind w:firstLineChars="200" w:firstLine="560"/>
        <w:rPr>
          <w:rFonts w:ascii="Times New Roman"/>
          <w:color w:val="auto"/>
        </w:rPr>
      </w:pPr>
      <w:r>
        <w:rPr>
          <w:rFonts w:ascii="Times New Roman"/>
          <w:color w:val="auto"/>
        </w:rPr>
        <w:t>现场勘察打分法（结合里程）成新率</w:t>
      </w:r>
      <w:r>
        <w:rPr>
          <w:rFonts w:ascii="Times New Roman"/>
          <w:color w:val="auto"/>
        </w:rPr>
        <w:t>=</w:t>
      </w:r>
      <w:r>
        <w:rPr>
          <w:rFonts w:ascii="Times New Roman"/>
          <w:color w:val="auto"/>
        </w:rPr>
        <w:t>现场评价得分</w:t>
      </w:r>
      <w:r>
        <w:rPr>
          <w:rFonts w:ascii="Times New Roman"/>
          <w:color w:val="auto"/>
        </w:rPr>
        <w:t xml:space="preserve">/ </w:t>
      </w:r>
      <w:r>
        <w:rPr>
          <w:rFonts w:ascii="Times New Roman"/>
          <w:color w:val="auto"/>
        </w:rPr>
        <w:t>评定项目标准分</w:t>
      </w:r>
      <w:r>
        <w:rPr>
          <w:rFonts w:ascii="Times New Roman"/>
          <w:color w:val="auto"/>
        </w:rPr>
        <w:t>×100%</w:t>
      </w:r>
    </w:p>
    <w:p w14:paraId="6D9001E2" w14:textId="77777777" w:rsidR="00E04334" w:rsidRDefault="00A1086F">
      <w:pPr>
        <w:widowControl/>
        <w:numPr>
          <w:ilvl w:val="0"/>
          <w:numId w:val="8"/>
        </w:numPr>
        <w:tabs>
          <w:tab w:val="left" w:pos="1418"/>
        </w:tabs>
        <w:adjustRightInd w:val="0"/>
        <w:snapToGrid w:val="0"/>
        <w:spacing w:line="360" w:lineRule="auto"/>
        <w:ind w:left="0" w:firstLineChars="200" w:firstLine="560"/>
        <w:jc w:val="left"/>
        <w:rPr>
          <w:rFonts w:eastAsia="仿宋_GB2312"/>
          <w:sz w:val="28"/>
        </w:rPr>
      </w:pPr>
      <w:r>
        <w:rPr>
          <w:rFonts w:eastAsia="仿宋_GB2312"/>
          <w:sz w:val="28"/>
        </w:rPr>
        <w:lastRenderedPageBreak/>
        <w:t>负债：根据被评估企业实际需要承担的负债项目及金额确定评估值。</w:t>
      </w:r>
    </w:p>
    <w:p w14:paraId="48A520DB"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评估人员对上述评估方法形成的测算结果进行了综合分析，并依据本次评估目的、评估方法使用数据的质量和数量等因素采用资产基础法的结果作为本评估报告的评估结论。</w:t>
      </w:r>
    </w:p>
    <w:p w14:paraId="01EA3ED0" w14:textId="77777777" w:rsidR="00E04334" w:rsidRDefault="00A1086F">
      <w:pPr>
        <w:pStyle w:val="2"/>
        <w:numPr>
          <w:ilvl w:val="1"/>
          <w:numId w:val="0"/>
        </w:numPr>
        <w:adjustRightInd/>
        <w:spacing w:before="0" w:after="0" w:line="360" w:lineRule="auto"/>
        <w:ind w:leftChars="200" w:left="420"/>
        <w:contextualSpacing/>
        <w:rPr>
          <w:rFonts w:eastAsia="仿宋_GB2312"/>
          <w:sz w:val="28"/>
          <w:szCs w:val="28"/>
        </w:rPr>
      </w:pPr>
      <w:bookmarkStart w:id="18" w:name="_Toc12848"/>
      <w:bookmarkStart w:id="19" w:name="_Toc485741051"/>
      <w:bookmarkStart w:id="20" w:name="_Toc468392853"/>
      <w:bookmarkStart w:id="21" w:name="_Toc4323"/>
      <w:r>
        <w:rPr>
          <w:rFonts w:ascii="Times New Roman" w:hAnsi="Times New Roman"/>
          <w:sz w:val="24"/>
        </w:rPr>
        <w:t>●</w:t>
      </w:r>
      <w:r>
        <w:rPr>
          <w:rFonts w:ascii="Times New Roman" w:hAnsi="Times New Roman" w:hint="eastAsia"/>
          <w:sz w:val="24"/>
        </w:rPr>
        <w:t xml:space="preserve"> </w:t>
      </w:r>
      <w:r>
        <w:rPr>
          <w:rFonts w:eastAsia="仿宋_GB2312"/>
          <w:sz w:val="28"/>
          <w:szCs w:val="28"/>
        </w:rPr>
        <w:t>收益法</w:t>
      </w:r>
      <w:bookmarkEnd w:id="18"/>
      <w:bookmarkEnd w:id="19"/>
      <w:bookmarkEnd w:id="20"/>
      <w:bookmarkEnd w:id="21"/>
    </w:p>
    <w:p w14:paraId="12786F75" w14:textId="77777777" w:rsidR="00E04334" w:rsidRDefault="00A1086F">
      <w:pPr>
        <w:spacing w:line="360" w:lineRule="auto"/>
        <w:ind w:firstLineChars="200" w:firstLine="560"/>
        <w:contextualSpacing/>
        <w:rPr>
          <w:rFonts w:eastAsia="仿宋_GB2312"/>
          <w:sz w:val="28"/>
          <w:szCs w:val="28"/>
        </w:rPr>
      </w:pPr>
      <w:bookmarkStart w:id="22" w:name="_Toc5095"/>
      <w:r>
        <w:rPr>
          <w:rFonts w:eastAsia="仿宋_GB2312" w:hint="eastAsia"/>
          <w:sz w:val="28"/>
          <w:szCs w:val="28"/>
        </w:rPr>
        <w:t>（一）</w:t>
      </w:r>
      <w:r>
        <w:rPr>
          <w:rFonts w:eastAsia="仿宋_GB2312"/>
          <w:sz w:val="28"/>
          <w:szCs w:val="28"/>
        </w:rPr>
        <w:t>收益法概述</w:t>
      </w:r>
      <w:bookmarkEnd w:id="22"/>
    </w:p>
    <w:p w14:paraId="31589055"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收益法是通过估算被评估单位在未来的预期收益，并采用适当的折现率折现成基准日的现值，求得被评估单位在基准日时点的企业营业性资产价值，然后再加上溢</w:t>
      </w:r>
      <w:proofErr w:type="gramStart"/>
      <w:r>
        <w:rPr>
          <w:rFonts w:eastAsia="仿宋_GB2312" w:hint="eastAsia"/>
          <w:sz w:val="28"/>
          <w:szCs w:val="28"/>
        </w:rPr>
        <w:t>余资产</w:t>
      </w:r>
      <w:proofErr w:type="gramEnd"/>
      <w:r>
        <w:rPr>
          <w:rFonts w:eastAsia="仿宋_GB2312" w:hint="eastAsia"/>
          <w:sz w:val="28"/>
          <w:szCs w:val="28"/>
        </w:rPr>
        <w:t>价值、</w:t>
      </w:r>
      <w:r>
        <w:rPr>
          <w:rFonts w:eastAsia="仿宋_GB2312" w:hint="eastAsia"/>
          <w:sz w:val="28"/>
        </w:rPr>
        <w:t>非经营性资产</w:t>
      </w:r>
      <w:r>
        <w:rPr>
          <w:rFonts w:eastAsia="仿宋_GB2312" w:hint="eastAsia"/>
          <w:sz w:val="28"/>
          <w:szCs w:val="28"/>
        </w:rPr>
        <w:t>(</w:t>
      </w:r>
      <w:r>
        <w:rPr>
          <w:rFonts w:eastAsia="仿宋_GB2312" w:hint="eastAsia"/>
          <w:sz w:val="28"/>
          <w:szCs w:val="28"/>
        </w:rPr>
        <w:t>负债</w:t>
      </w:r>
      <w:r>
        <w:rPr>
          <w:rFonts w:eastAsia="仿宋_GB2312" w:hint="eastAsia"/>
          <w:sz w:val="28"/>
          <w:szCs w:val="28"/>
        </w:rPr>
        <w:t>)</w:t>
      </w:r>
      <w:r>
        <w:rPr>
          <w:rFonts w:eastAsia="仿宋_GB2312" w:hint="eastAsia"/>
          <w:sz w:val="28"/>
          <w:szCs w:val="28"/>
        </w:rPr>
        <w:t>价值、长期股权投资价值等，减去付息债务得出股东全部权益价值。</w:t>
      </w:r>
    </w:p>
    <w:p w14:paraId="2DA5D988"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在采用</w:t>
      </w:r>
      <w:r>
        <w:rPr>
          <w:rFonts w:eastAsia="仿宋_GB2312" w:hint="eastAsia"/>
          <w:sz w:val="28"/>
          <w:szCs w:val="28"/>
        </w:rPr>
        <w:t>收益法</w:t>
      </w:r>
      <w:r>
        <w:rPr>
          <w:rFonts w:eastAsia="仿宋_GB2312"/>
          <w:sz w:val="28"/>
          <w:szCs w:val="28"/>
        </w:rPr>
        <w:t>评估中，要求被评估单位价值内涵和运用的收益类型以及折现率的口径必须是一致的。</w:t>
      </w:r>
    </w:p>
    <w:p w14:paraId="4E970947"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1.</w:t>
      </w:r>
      <w:r>
        <w:rPr>
          <w:rFonts w:eastAsia="仿宋_GB2312"/>
          <w:sz w:val="28"/>
          <w:szCs w:val="28"/>
        </w:rPr>
        <w:t>关于收益类型</w:t>
      </w:r>
      <w:r>
        <w:rPr>
          <w:rFonts w:eastAsia="仿宋_GB2312"/>
          <w:sz w:val="28"/>
          <w:szCs w:val="28"/>
        </w:rPr>
        <w:t>——</w:t>
      </w:r>
      <w:r>
        <w:rPr>
          <w:rFonts w:eastAsia="仿宋_GB2312"/>
          <w:sz w:val="28"/>
          <w:szCs w:val="28"/>
        </w:rPr>
        <w:t>自由现金流</w:t>
      </w:r>
    </w:p>
    <w:p w14:paraId="134BBE97"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本次评估采用的收益类型为企业全部资本所产生自由现金流，自由现金流等于企业的无息税后净利润（即将公司不包括利息收支的利润总额扣除实付所得税税金之后的数额）加上折旧及摊销等非现金支出，再减去营运资本的追加投入和资本性支出后的余额，它是公司所产生的税后现金流量总额，可以提供给公司资本的所有供应者，包括债权人和股东。</w:t>
      </w:r>
    </w:p>
    <w:p w14:paraId="5BDB5981"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lastRenderedPageBreak/>
        <w:t>2.</w:t>
      </w:r>
      <w:r>
        <w:rPr>
          <w:rFonts w:eastAsia="仿宋_GB2312"/>
          <w:sz w:val="28"/>
          <w:szCs w:val="28"/>
        </w:rPr>
        <w:t>关于折现率</w:t>
      </w:r>
    </w:p>
    <w:p w14:paraId="0905A1FA"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有关折现率的选取</w:t>
      </w:r>
      <w:r>
        <w:rPr>
          <w:rFonts w:eastAsia="仿宋_GB2312"/>
          <w:sz w:val="28"/>
          <w:szCs w:val="28"/>
        </w:rPr>
        <w:t>，我们采用了加权平均资本成本估价模型</w:t>
      </w:r>
      <w:r>
        <w:rPr>
          <w:rFonts w:eastAsia="仿宋_GB2312"/>
          <w:sz w:val="28"/>
          <w:szCs w:val="28"/>
        </w:rPr>
        <w:t>(“WACC”)</w:t>
      </w:r>
      <w:r>
        <w:rPr>
          <w:rFonts w:eastAsia="仿宋_GB2312"/>
          <w:sz w:val="28"/>
          <w:szCs w:val="28"/>
        </w:rPr>
        <w:t>。</w:t>
      </w:r>
      <w:r>
        <w:rPr>
          <w:rFonts w:eastAsia="仿宋_GB2312"/>
          <w:sz w:val="28"/>
          <w:szCs w:val="28"/>
        </w:rPr>
        <w:t>WACC</w:t>
      </w:r>
      <w:r>
        <w:rPr>
          <w:rFonts w:eastAsia="仿宋_GB2312"/>
          <w:sz w:val="28"/>
          <w:szCs w:val="28"/>
        </w:rPr>
        <w:t>模型可用下列数学公式表示：</w:t>
      </w:r>
    </w:p>
    <w:p w14:paraId="3823ADD1" w14:textId="77777777" w:rsidR="00E04334" w:rsidRDefault="00A1086F">
      <w:pPr>
        <w:autoSpaceDE w:val="0"/>
        <w:autoSpaceDN w:val="0"/>
        <w:adjustRightInd w:val="0"/>
        <w:spacing w:line="360" w:lineRule="auto"/>
        <w:ind w:firstLineChars="250" w:firstLine="700"/>
        <w:jc w:val="left"/>
        <w:rPr>
          <w:rFonts w:ascii="仿宋_GB2312" w:eastAsia="仿宋_GB2312" w:hAnsi="宋体"/>
          <w:color w:val="000000"/>
          <w:kern w:val="0"/>
          <w:sz w:val="28"/>
          <w:szCs w:val="28"/>
          <w:lang w:val="de-DE"/>
        </w:rPr>
      </w:pPr>
      <w:r>
        <w:rPr>
          <w:rFonts w:ascii="仿宋_GB2312" w:eastAsia="仿宋_GB2312" w:hAnsi="宋体" w:hint="eastAsia"/>
          <w:sz w:val="28"/>
          <w:szCs w:val="28"/>
          <w:lang w:val="de-DE"/>
        </w:rPr>
        <w:t>WACC=</w:t>
      </w:r>
      <w:r>
        <w:rPr>
          <w:rFonts w:ascii="仿宋_GB2312" w:eastAsia="仿宋_GB2312" w:hAnsi="宋体" w:hint="eastAsia"/>
          <w:iCs/>
          <w:color w:val="000000"/>
          <w:kern w:val="0"/>
          <w:sz w:val="28"/>
          <w:szCs w:val="28"/>
          <w:lang w:val="de-DE"/>
        </w:rPr>
        <w:t>k</w:t>
      </w:r>
      <w:r>
        <w:rPr>
          <w:rFonts w:ascii="仿宋_GB2312" w:eastAsia="仿宋_GB2312" w:hAnsi="宋体" w:hint="eastAsia"/>
          <w:iCs/>
          <w:color w:val="000000"/>
          <w:kern w:val="0"/>
          <w:sz w:val="28"/>
          <w:szCs w:val="28"/>
          <w:vertAlign w:val="subscript"/>
          <w:lang w:val="de-DE"/>
        </w:rPr>
        <w:t>e</w:t>
      </w:r>
      <w:r>
        <w:rPr>
          <w:rFonts w:ascii="仿宋_GB2312" w:eastAsia="仿宋_GB2312" w:hAnsi="宋体" w:hint="eastAsia"/>
          <w:iCs/>
          <w:color w:val="000000"/>
          <w:kern w:val="0"/>
          <w:sz w:val="28"/>
          <w:szCs w:val="28"/>
          <w:lang w:val="de-DE"/>
        </w:rPr>
        <w:t>×</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E</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D</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E</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k</w:t>
      </w:r>
      <w:r>
        <w:rPr>
          <w:rFonts w:ascii="仿宋_GB2312" w:eastAsia="仿宋_GB2312" w:hAnsi="宋体" w:hint="eastAsia"/>
          <w:iCs/>
          <w:color w:val="000000"/>
          <w:kern w:val="0"/>
          <w:sz w:val="28"/>
          <w:szCs w:val="28"/>
          <w:vertAlign w:val="subscript"/>
          <w:lang w:val="de-DE"/>
        </w:rPr>
        <w:t>d</w:t>
      </w:r>
      <w:r>
        <w:rPr>
          <w:rFonts w:ascii="仿宋_GB2312" w:eastAsia="仿宋_GB2312" w:hAnsi="宋体" w:hint="eastAsia"/>
          <w:iCs/>
          <w:color w:val="000000"/>
          <w:kern w:val="0"/>
          <w:sz w:val="28"/>
          <w:szCs w:val="28"/>
          <w:lang w:val="de-DE"/>
        </w:rPr>
        <w:t>×</w:t>
      </w:r>
      <w:r>
        <w:rPr>
          <w:rFonts w:ascii="仿宋_GB2312" w:eastAsia="仿宋_GB2312" w:hAnsi="宋体" w:hint="eastAsia"/>
          <w:color w:val="000000"/>
          <w:kern w:val="0"/>
          <w:sz w:val="28"/>
          <w:szCs w:val="28"/>
          <w:lang w:val="de-DE"/>
        </w:rPr>
        <w:t>(</w:t>
      </w:r>
      <w:r>
        <w:rPr>
          <w:rFonts w:eastAsia="仿宋_GB2312" w:hint="eastAsia"/>
          <w:color w:val="000000"/>
          <w:kern w:val="0"/>
          <w:sz w:val="28"/>
          <w:szCs w:val="28"/>
          <w:lang w:val="de-DE"/>
        </w:rPr>
        <w:t>1</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t</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D</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D</w:t>
      </w:r>
      <w:r>
        <w:rPr>
          <w:rFonts w:ascii="仿宋_GB2312" w:eastAsia="仿宋_GB2312" w:hAnsi="宋体" w:hint="eastAsia"/>
          <w:color w:val="000000"/>
          <w:kern w:val="0"/>
          <w:sz w:val="28"/>
          <w:szCs w:val="28"/>
          <w:lang w:val="de-DE"/>
        </w:rPr>
        <w:t>+</w:t>
      </w:r>
      <w:r>
        <w:rPr>
          <w:rFonts w:ascii="仿宋_GB2312" w:eastAsia="仿宋_GB2312" w:hAnsi="宋体" w:hint="eastAsia"/>
          <w:iCs/>
          <w:color w:val="000000"/>
          <w:kern w:val="0"/>
          <w:sz w:val="28"/>
          <w:szCs w:val="28"/>
          <w:lang w:val="de-DE"/>
        </w:rPr>
        <w:t>E</w:t>
      </w:r>
      <w:r>
        <w:rPr>
          <w:rFonts w:ascii="仿宋_GB2312" w:eastAsia="仿宋_GB2312" w:hAnsi="宋体" w:hint="eastAsia"/>
          <w:color w:val="000000"/>
          <w:kern w:val="0"/>
          <w:sz w:val="28"/>
          <w:szCs w:val="28"/>
          <w:lang w:val="de-DE"/>
        </w:rPr>
        <w:t>)]</w:t>
      </w:r>
    </w:p>
    <w:p w14:paraId="4BCFF508" w14:textId="77777777" w:rsidR="00E04334" w:rsidRDefault="00A1086F">
      <w:pPr>
        <w:tabs>
          <w:tab w:val="left" w:pos="720"/>
        </w:tabs>
        <w:autoSpaceDE w:val="0"/>
        <w:autoSpaceDN w:val="0"/>
        <w:adjustRightInd w:val="0"/>
        <w:spacing w:line="360" w:lineRule="auto"/>
        <w:ind w:leftChars="19" w:left="40" w:firstLineChars="200" w:firstLine="560"/>
        <w:jc w:val="left"/>
        <w:rPr>
          <w:rFonts w:ascii="仿宋_GB2312" w:eastAsia="仿宋_GB2312" w:hAnsi="宋体"/>
          <w:sz w:val="28"/>
          <w:szCs w:val="28"/>
        </w:rPr>
      </w:pPr>
      <w:r>
        <w:rPr>
          <w:rFonts w:ascii="仿宋_GB2312" w:eastAsia="仿宋_GB2312" w:hAnsi="宋体" w:hint="eastAsia"/>
          <w:sz w:val="28"/>
          <w:szCs w:val="28"/>
        </w:rPr>
        <w:t>其中：</w:t>
      </w:r>
    </w:p>
    <w:p w14:paraId="03F8000A" w14:textId="77777777" w:rsidR="00E04334" w:rsidRDefault="00A1086F">
      <w:pPr>
        <w:tabs>
          <w:tab w:val="left" w:pos="720"/>
        </w:tabs>
        <w:autoSpaceDE w:val="0"/>
        <w:autoSpaceDN w:val="0"/>
        <w:adjustRightInd w:val="0"/>
        <w:spacing w:line="360" w:lineRule="auto"/>
        <w:ind w:leftChars="19" w:left="40" w:firstLineChars="515" w:firstLine="1442"/>
        <w:jc w:val="left"/>
        <w:rPr>
          <w:rFonts w:ascii="仿宋_GB2312" w:eastAsia="仿宋_GB2312" w:hAnsi="宋体"/>
          <w:color w:val="000000"/>
          <w:kern w:val="0"/>
          <w:sz w:val="28"/>
          <w:szCs w:val="28"/>
        </w:rPr>
      </w:pPr>
      <w:proofErr w:type="spellStart"/>
      <w:r>
        <w:rPr>
          <w:rFonts w:ascii="仿宋_GB2312" w:eastAsia="仿宋_GB2312" w:hAnsi="宋体"/>
          <w:iCs/>
          <w:color w:val="000000"/>
          <w:kern w:val="0"/>
          <w:sz w:val="28"/>
          <w:szCs w:val="28"/>
        </w:rPr>
        <w:t>k</w:t>
      </w:r>
      <w:r>
        <w:rPr>
          <w:rFonts w:ascii="仿宋_GB2312" w:eastAsia="仿宋_GB2312" w:hAnsi="宋体"/>
          <w:iCs/>
          <w:color w:val="000000"/>
          <w:kern w:val="0"/>
          <w:sz w:val="28"/>
          <w:szCs w:val="28"/>
          <w:vertAlign w:val="subscript"/>
        </w:rPr>
        <w:t>e</w:t>
      </w:r>
      <w:proofErr w:type="spellEnd"/>
      <w:r>
        <w:rPr>
          <w:rFonts w:ascii="仿宋_GB2312" w:eastAsia="仿宋_GB2312" w:hAnsi="宋体"/>
          <w:color w:val="000000"/>
          <w:kern w:val="0"/>
          <w:sz w:val="28"/>
          <w:szCs w:val="28"/>
        </w:rPr>
        <w:t>=</w:t>
      </w:r>
      <w:r>
        <w:rPr>
          <w:rFonts w:ascii="仿宋_GB2312" w:eastAsia="仿宋_GB2312" w:hAnsi="宋体" w:hint="eastAsia"/>
          <w:color w:val="000000"/>
          <w:kern w:val="0"/>
          <w:sz w:val="28"/>
          <w:szCs w:val="28"/>
        </w:rPr>
        <w:t>权益资本成本</w:t>
      </w:r>
    </w:p>
    <w:p w14:paraId="5C2621B9" w14:textId="77777777" w:rsidR="00E04334" w:rsidRDefault="00A1086F">
      <w:pPr>
        <w:spacing w:line="360" w:lineRule="auto"/>
        <w:ind w:firstLineChars="550" w:firstLine="1540"/>
        <w:rPr>
          <w:rFonts w:ascii="仿宋_GB2312" w:eastAsia="仿宋_GB2312" w:hAnsi="宋体"/>
          <w:color w:val="000000"/>
          <w:kern w:val="0"/>
          <w:sz w:val="28"/>
          <w:szCs w:val="28"/>
        </w:rPr>
      </w:pPr>
      <w:r>
        <w:rPr>
          <w:rFonts w:ascii="仿宋_GB2312" w:eastAsia="仿宋_GB2312" w:hAnsi="宋体" w:hint="eastAsia"/>
          <w:iCs/>
          <w:color w:val="000000"/>
          <w:kern w:val="0"/>
          <w:sz w:val="28"/>
          <w:szCs w:val="28"/>
        </w:rPr>
        <w:t>E</w:t>
      </w:r>
      <w:r>
        <w:rPr>
          <w:rFonts w:ascii="仿宋_GB2312" w:eastAsia="仿宋_GB2312" w:hAnsi="宋体" w:hint="eastAsia"/>
          <w:color w:val="000000"/>
          <w:kern w:val="0"/>
          <w:sz w:val="28"/>
          <w:szCs w:val="28"/>
        </w:rPr>
        <w:t>=权益资本的市场价值</w:t>
      </w:r>
    </w:p>
    <w:p w14:paraId="3DE8A8D9" w14:textId="77777777" w:rsidR="00E04334" w:rsidRDefault="00A1086F">
      <w:pPr>
        <w:spacing w:line="360" w:lineRule="auto"/>
        <w:ind w:firstLineChars="550" w:firstLine="1540"/>
        <w:rPr>
          <w:rFonts w:ascii="仿宋_GB2312" w:eastAsia="仿宋_GB2312" w:hAnsi="宋体"/>
          <w:color w:val="000000"/>
          <w:kern w:val="0"/>
          <w:sz w:val="28"/>
          <w:szCs w:val="28"/>
        </w:rPr>
      </w:pPr>
      <w:r>
        <w:rPr>
          <w:rFonts w:ascii="仿宋_GB2312" w:eastAsia="仿宋_GB2312" w:hAnsi="宋体" w:hint="eastAsia"/>
          <w:iCs/>
          <w:color w:val="000000"/>
          <w:kern w:val="0"/>
          <w:sz w:val="28"/>
          <w:szCs w:val="28"/>
        </w:rPr>
        <w:t>D</w:t>
      </w:r>
      <w:r>
        <w:rPr>
          <w:rFonts w:ascii="仿宋_GB2312" w:eastAsia="仿宋_GB2312" w:hAnsi="宋体" w:hint="eastAsia"/>
          <w:color w:val="000000"/>
          <w:kern w:val="0"/>
          <w:sz w:val="28"/>
          <w:szCs w:val="28"/>
        </w:rPr>
        <w:t>=债务资本的市场价值</w:t>
      </w:r>
    </w:p>
    <w:p w14:paraId="21A2633A" w14:textId="77777777" w:rsidR="00E04334" w:rsidRDefault="00A1086F">
      <w:pPr>
        <w:spacing w:line="360" w:lineRule="auto"/>
        <w:ind w:firstLineChars="531" w:firstLine="1487"/>
        <w:rPr>
          <w:rFonts w:ascii="仿宋_GB2312" w:eastAsia="仿宋_GB2312" w:hAnsi="宋体"/>
          <w:color w:val="000000"/>
          <w:kern w:val="0"/>
          <w:sz w:val="28"/>
          <w:szCs w:val="28"/>
        </w:rPr>
      </w:pPr>
      <w:proofErr w:type="spellStart"/>
      <w:r>
        <w:rPr>
          <w:rFonts w:ascii="仿宋_GB2312" w:eastAsia="仿宋_GB2312" w:hAnsi="宋体" w:hint="eastAsia"/>
          <w:iCs/>
          <w:color w:val="000000"/>
          <w:kern w:val="0"/>
          <w:sz w:val="28"/>
          <w:szCs w:val="28"/>
        </w:rPr>
        <w:t>k</w:t>
      </w:r>
      <w:r>
        <w:rPr>
          <w:rFonts w:ascii="仿宋_GB2312" w:eastAsia="仿宋_GB2312" w:hAnsi="宋体" w:hint="eastAsia"/>
          <w:iCs/>
          <w:color w:val="000000"/>
          <w:kern w:val="0"/>
          <w:sz w:val="28"/>
          <w:szCs w:val="28"/>
          <w:vertAlign w:val="subscript"/>
        </w:rPr>
        <w:t>d</w:t>
      </w:r>
      <w:proofErr w:type="spellEnd"/>
      <w:r>
        <w:rPr>
          <w:rFonts w:ascii="仿宋_GB2312" w:eastAsia="仿宋_GB2312" w:hAnsi="宋体" w:hint="eastAsia"/>
          <w:color w:val="000000"/>
          <w:kern w:val="0"/>
          <w:sz w:val="28"/>
          <w:szCs w:val="28"/>
        </w:rPr>
        <w:t>=债务资本成本</w:t>
      </w:r>
    </w:p>
    <w:p w14:paraId="6DC56C1A" w14:textId="77777777" w:rsidR="00E04334" w:rsidRDefault="00A1086F">
      <w:pPr>
        <w:spacing w:line="360" w:lineRule="auto"/>
        <w:ind w:firstLineChars="550" w:firstLine="1540"/>
        <w:rPr>
          <w:rFonts w:ascii="仿宋_GB2312" w:eastAsia="仿宋_GB2312" w:hAnsi="宋体"/>
          <w:color w:val="000000"/>
          <w:kern w:val="0"/>
          <w:sz w:val="28"/>
          <w:szCs w:val="28"/>
        </w:rPr>
      </w:pPr>
      <w:r>
        <w:rPr>
          <w:rFonts w:ascii="仿宋_GB2312" w:eastAsia="仿宋_GB2312" w:hAnsi="宋体" w:hint="eastAsia"/>
          <w:iCs/>
          <w:color w:val="000000"/>
          <w:kern w:val="0"/>
          <w:sz w:val="28"/>
          <w:szCs w:val="28"/>
        </w:rPr>
        <w:t>t</w:t>
      </w:r>
      <w:r>
        <w:rPr>
          <w:rFonts w:ascii="仿宋_GB2312" w:eastAsia="仿宋_GB2312" w:hAnsi="宋体" w:hint="eastAsia"/>
          <w:color w:val="000000"/>
          <w:kern w:val="0"/>
          <w:sz w:val="28"/>
          <w:szCs w:val="28"/>
        </w:rPr>
        <w:t>=所得税率</w:t>
      </w:r>
    </w:p>
    <w:p w14:paraId="49D11EF3"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计算</w:t>
      </w:r>
      <w:r>
        <w:rPr>
          <w:rFonts w:eastAsia="仿宋_GB2312" w:hint="eastAsia"/>
          <w:sz w:val="28"/>
          <w:szCs w:val="28"/>
        </w:rPr>
        <w:t>权益资本成本</w:t>
      </w:r>
      <w:r>
        <w:rPr>
          <w:rFonts w:eastAsia="仿宋_GB2312"/>
          <w:sz w:val="28"/>
          <w:szCs w:val="28"/>
        </w:rPr>
        <w:t>时，我们采用资本资产</w:t>
      </w:r>
      <w:r>
        <w:rPr>
          <w:rFonts w:eastAsia="仿宋_GB2312" w:hint="eastAsia"/>
          <w:sz w:val="28"/>
          <w:szCs w:val="28"/>
        </w:rPr>
        <w:t>定</w:t>
      </w:r>
      <w:r>
        <w:rPr>
          <w:rFonts w:eastAsia="仿宋_GB2312"/>
          <w:sz w:val="28"/>
          <w:szCs w:val="28"/>
        </w:rPr>
        <w:t>价模型</w:t>
      </w:r>
      <w:r>
        <w:rPr>
          <w:rFonts w:eastAsia="仿宋_GB2312"/>
          <w:sz w:val="28"/>
          <w:szCs w:val="28"/>
        </w:rPr>
        <w:t>(“CAPM”)</w:t>
      </w:r>
      <w:r>
        <w:rPr>
          <w:rFonts w:eastAsia="仿宋_GB2312"/>
          <w:sz w:val="28"/>
          <w:szCs w:val="28"/>
        </w:rPr>
        <w:t>。</w:t>
      </w:r>
      <w:r>
        <w:rPr>
          <w:rFonts w:eastAsia="仿宋_GB2312"/>
          <w:sz w:val="28"/>
          <w:szCs w:val="28"/>
        </w:rPr>
        <w:t>CAPM</w:t>
      </w:r>
      <w:r>
        <w:rPr>
          <w:rFonts w:eastAsia="仿宋_GB2312"/>
          <w:sz w:val="28"/>
          <w:szCs w:val="28"/>
        </w:rPr>
        <w:t>模型是普遍应用的估算股权资本成本的办法。</w:t>
      </w:r>
      <w:r>
        <w:rPr>
          <w:rFonts w:eastAsia="仿宋_GB2312"/>
          <w:sz w:val="28"/>
          <w:szCs w:val="28"/>
        </w:rPr>
        <w:t>CAPM</w:t>
      </w:r>
      <w:r>
        <w:rPr>
          <w:rFonts w:eastAsia="仿宋_GB2312"/>
          <w:sz w:val="28"/>
          <w:szCs w:val="28"/>
        </w:rPr>
        <w:t>模型可用下列数学公式表示：</w:t>
      </w:r>
    </w:p>
    <w:p w14:paraId="769D33B4" w14:textId="77777777" w:rsidR="00E04334" w:rsidRDefault="00A1086F">
      <w:pPr>
        <w:spacing w:line="360" w:lineRule="auto"/>
        <w:ind w:left="720"/>
        <w:rPr>
          <w:rFonts w:ascii="仿宋_GB2312" w:eastAsia="仿宋_GB2312"/>
          <w:sz w:val="28"/>
          <w:szCs w:val="28"/>
          <w:lang w:val="pt-PT"/>
        </w:rPr>
      </w:pPr>
      <w:r>
        <w:rPr>
          <w:rFonts w:ascii="仿宋_GB2312" w:eastAsia="仿宋_GB2312"/>
          <w:sz w:val="28"/>
          <w:szCs w:val="28"/>
          <w:lang w:val="pt-PT"/>
        </w:rPr>
        <w:t>E[</w:t>
      </w:r>
      <w:r>
        <w:rPr>
          <w:rFonts w:ascii="仿宋_GB2312" w:eastAsia="仿宋_GB2312" w:hAnsi="宋体" w:hint="eastAsia"/>
          <w:iCs/>
          <w:color w:val="000000"/>
          <w:kern w:val="0"/>
          <w:sz w:val="28"/>
          <w:szCs w:val="28"/>
          <w:lang w:val="de-DE"/>
        </w:rPr>
        <w:t>k</w:t>
      </w:r>
      <w:r>
        <w:rPr>
          <w:rFonts w:ascii="仿宋_GB2312" w:eastAsia="仿宋_GB2312" w:hAnsi="宋体" w:hint="eastAsia"/>
          <w:iCs/>
          <w:color w:val="000000"/>
          <w:kern w:val="0"/>
          <w:sz w:val="28"/>
          <w:szCs w:val="28"/>
          <w:vertAlign w:val="subscript"/>
          <w:lang w:val="de-DE"/>
        </w:rPr>
        <w:t>e</w:t>
      </w:r>
      <w:r>
        <w:rPr>
          <w:rFonts w:ascii="仿宋_GB2312" w:eastAsia="仿宋_GB2312"/>
          <w:sz w:val="28"/>
          <w:szCs w:val="28"/>
          <w:lang w:val="pt-PT"/>
        </w:rPr>
        <w:t xml:space="preserve">] = </w:t>
      </w:r>
      <w:r>
        <w:rPr>
          <w:rFonts w:ascii="仿宋_GB2312" w:eastAsia="仿宋_GB2312" w:hint="eastAsia"/>
          <w:sz w:val="28"/>
          <w:szCs w:val="28"/>
          <w:lang w:val="pt-PT"/>
        </w:rPr>
        <w:t>K</w:t>
      </w:r>
      <w:r>
        <w:rPr>
          <w:rFonts w:ascii="仿宋_GB2312" w:eastAsia="仿宋_GB2312"/>
          <w:sz w:val="28"/>
          <w:szCs w:val="28"/>
          <w:lang w:val="pt-PT"/>
        </w:rPr>
        <w:t>f</w:t>
      </w:r>
      <w:r>
        <w:rPr>
          <w:rFonts w:eastAsia="仿宋_GB2312"/>
          <w:sz w:val="28"/>
          <w:szCs w:val="28"/>
          <w:vertAlign w:val="subscript"/>
          <w:lang w:val="pt-PT"/>
        </w:rPr>
        <w:t>1</w:t>
      </w:r>
      <w:r>
        <w:rPr>
          <w:rFonts w:ascii="仿宋_GB2312" w:eastAsia="仿宋_GB2312"/>
          <w:sz w:val="28"/>
          <w:szCs w:val="28"/>
          <w:lang w:val="pt-PT"/>
        </w:rPr>
        <w:t xml:space="preserve"> +</w:t>
      </w:r>
      <w:r>
        <w:rPr>
          <w:rFonts w:ascii="仿宋_GB2312" w:eastAsia="仿宋_GB2312" w:hint="eastAsia"/>
          <w:sz w:val="28"/>
          <w:szCs w:val="28"/>
          <w:lang w:val="el-GR"/>
        </w:rPr>
        <w:t>β</w:t>
      </w:r>
      <w:r>
        <w:rPr>
          <w:rFonts w:ascii="仿宋_GB2312" w:eastAsia="仿宋_GB2312"/>
          <w:sz w:val="28"/>
          <w:szCs w:val="28"/>
          <w:lang w:val="pt-PT"/>
        </w:rPr>
        <w:t xml:space="preserve"> (E[</w:t>
      </w:r>
      <w:r>
        <w:rPr>
          <w:rFonts w:ascii="仿宋_GB2312" w:eastAsia="仿宋_GB2312" w:hint="eastAsia"/>
          <w:sz w:val="28"/>
          <w:szCs w:val="28"/>
          <w:lang w:val="pt-PT"/>
        </w:rPr>
        <w:t>K</w:t>
      </w:r>
      <w:r>
        <w:rPr>
          <w:rFonts w:ascii="仿宋_GB2312" w:eastAsia="仿宋_GB2312"/>
          <w:sz w:val="28"/>
          <w:szCs w:val="28"/>
          <w:vertAlign w:val="subscript"/>
          <w:lang w:val="pt-PT"/>
        </w:rPr>
        <w:t>m</w:t>
      </w:r>
      <w:r>
        <w:rPr>
          <w:rFonts w:ascii="仿宋_GB2312" w:eastAsia="仿宋_GB2312"/>
          <w:sz w:val="28"/>
          <w:szCs w:val="28"/>
          <w:lang w:val="pt-PT"/>
        </w:rPr>
        <w:t>] -</w:t>
      </w:r>
      <w:r>
        <w:rPr>
          <w:rFonts w:ascii="仿宋_GB2312" w:eastAsia="仿宋_GB2312" w:hint="eastAsia"/>
          <w:sz w:val="28"/>
          <w:szCs w:val="28"/>
          <w:lang w:val="pt-PT"/>
        </w:rPr>
        <w:t>K</w:t>
      </w:r>
      <w:r>
        <w:rPr>
          <w:rFonts w:ascii="仿宋_GB2312" w:eastAsia="仿宋_GB2312"/>
          <w:sz w:val="28"/>
          <w:szCs w:val="28"/>
          <w:lang w:val="pt-PT"/>
        </w:rPr>
        <w:t>f</w:t>
      </w:r>
      <w:r>
        <w:rPr>
          <w:rFonts w:eastAsia="仿宋_GB2312"/>
          <w:sz w:val="28"/>
          <w:szCs w:val="28"/>
          <w:vertAlign w:val="subscript"/>
          <w:lang w:val="pt-PT"/>
        </w:rPr>
        <w:t>2</w:t>
      </w:r>
      <w:r>
        <w:rPr>
          <w:rFonts w:ascii="仿宋_GB2312" w:eastAsia="仿宋_GB2312"/>
          <w:sz w:val="28"/>
          <w:szCs w:val="28"/>
          <w:lang w:val="pt-PT"/>
        </w:rPr>
        <w:t>) +Alpha</w:t>
      </w:r>
    </w:p>
    <w:p w14:paraId="07D58205" w14:textId="77777777" w:rsidR="00E04334" w:rsidRDefault="00A1086F">
      <w:pPr>
        <w:spacing w:line="360" w:lineRule="auto"/>
        <w:ind w:firstLineChars="250" w:firstLine="700"/>
        <w:rPr>
          <w:rFonts w:ascii="仿宋_GB2312" w:eastAsia="仿宋_GB2312"/>
          <w:sz w:val="28"/>
          <w:szCs w:val="28"/>
        </w:rPr>
      </w:pPr>
      <w:r>
        <w:rPr>
          <w:rFonts w:ascii="仿宋_GB2312" w:eastAsia="仿宋_GB2312" w:hint="eastAsia"/>
          <w:sz w:val="28"/>
          <w:szCs w:val="28"/>
        </w:rPr>
        <w:t>其中</w:t>
      </w:r>
      <w:r>
        <w:rPr>
          <w:rFonts w:ascii="仿宋_GB2312" w:eastAsia="仿宋_GB2312"/>
          <w:sz w:val="28"/>
          <w:szCs w:val="28"/>
        </w:rPr>
        <w:t xml:space="preserve">: </w:t>
      </w:r>
    </w:p>
    <w:p w14:paraId="24E9B696" w14:textId="77777777" w:rsidR="00E04334" w:rsidRDefault="00A1086F">
      <w:pPr>
        <w:spacing w:line="360" w:lineRule="auto"/>
        <w:ind w:firstLineChars="450" w:firstLine="1260"/>
        <w:rPr>
          <w:rFonts w:ascii="宋体" w:hAnsi="宋体" w:cs="宋体"/>
          <w:sz w:val="28"/>
          <w:szCs w:val="28"/>
        </w:rPr>
      </w:pPr>
      <w:r>
        <w:rPr>
          <w:rFonts w:ascii="仿宋_GB2312" w:eastAsia="仿宋_GB2312"/>
          <w:sz w:val="28"/>
          <w:szCs w:val="28"/>
        </w:rPr>
        <w:t>E[</w:t>
      </w:r>
      <w:r>
        <w:rPr>
          <w:rFonts w:ascii="仿宋_GB2312" w:eastAsia="仿宋_GB2312" w:hAnsi="宋体" w:hint="eastAsia"/>
          <w:iCs/>
          <w:color w:val="000000"/>
          <w:kern w:val="0"/>
          <w:sz w:val="28"/>
          <w:szCs w:val="28"/>
          <w:lang w:val="de-DE"/>
        </w:rPr>
        <w:t>k</w:t>
      </w:r>
      <w:r>
        <w:rPr>
          <w:rFonts w:ascii="仿宋_GB2312" w:eastAsia="仿宋_GB2312" w:hAnsi="宋体" w:hint="eastAsia"/>
          <w:iCs/>
          <w:color w:val="000000"/>
          <w:kern w:val="0"/>
          <w:sz w:val="28"/>
          <w:szCs w:val="28"/>
          <w:vertAlign w:val="subscript"/>
          <w:lang w:val="de-DE"/>
        </w:rPr>
        <w:t>e</w:t>
      </w:r>
      <w:r>
        <w:rPr>
          <w:rFonts w:ascii="仿宋_GB2312" w:eastAsia="仿宋_GB2312"/>
          <w:sz w:val="28"/>
          <w:szCs w:val="28"/>
        </w:rPr>
        <w:t>]</w:t>
      </w:r>
      <w:r>
        <w:rPr>
          <w:rFonts w:ascii="仿宋_GB2312" w:eastAsia="仿宋_GB2312" w:hint="eastAsia"/>
          <w:sz w:val="28"/>
          <w:szCs w:val="28"/>
        </w:rPr>
        <w:t>=权益期望回报率，即权益资本成本</w:t>
      </w:r>
    </w:p>
    <w:p w14:paraId="350E57E2" w14:textId="77777777" w:rsidR="00E04334" w:rsidRDefault="00A1086F">
      <w:pPr>
        <w:spacing w:line="360" w:lineRule="auto"/>
        <w:ind w:firstLineChars="450" w:firstLine="1260"/>
        <w:rPr>
          <w:rFonts w:ascii="仿宋_GB2312" w:eastAsia="仿宋_GB2312"/>
          <w:sz w:val="28"/>
          <w:szCs w:val="28"/>
        </w:rPr>
      </w:pPr>
      <w:r>
        <w:rPr>
          <w:rFonts w:ascii="仿宋_GB2312" w:eastAsia="仿宋_GB2312" w:hint="eastAsia"/>
          <w:sz w:val="28"/>
          <w:szCs w:val="28"/>
        </w:rPr>
        <w:t>K</w:t>
      </w:r>
      <w:r>
        <w:rPr>
          <w:rFonts w:ascii="仿宋_GB2312" w:eastAsia="仿宋_GB2312"/>
          <w:sz w:val="28"/>
          <w:szCs w:val="28"/>
          <w:lang w:val="pt-PT"/>
        </w:rPr>
        <w:t>f</w:t>
      </w:r>
      <w:r>
        <w:rPr>
          <w:rFonts w:eastAsia="仿宋_GB2312"/>
          <w:sz w:val="28"/>
          <w:szCs w:val="28"/>
          <w:vertAlign w:val="subscript"/>
        </w:rPr>
        <w:t>1</w:t>
      </w:r>
      <w:r>
        <w:rPr>
          <w:rFonts w:ascii="仿宋_GB2312" w:eastAsia="仿宋_GB2312" w:hint="eastAsia"/>
          <w:sz w:val="28"/>
          <w:szCs w:val="28"/>
        </w:rPr>
        <w:t>=长期国债期望回报率</w:t>
      </w:r>
    </w:p>
    <w:p w14:paraId="024E4635" w14:textId="77777777" w:rsidR="00E04334" w:rsidRDefault="00A1086F">
      <w:pPr>
        <w:spacing w:line="360" w:lineRule="auto"/>
        <w:ind w:firstLineChars="450" w:firstLine="1260"/>
        <w:rPr>
          <w:rFonts w:ascii="仿宋_GB2312" w:eastAsia="仿宋_GB2312"/>
          <w:sz w:val="28"/>
          <w:szCs w:val="28"/>
        </w:rPr>
      </w:pPr>
      <w:r>
        <w:rPr>
          <w:rFonts w:ascii="仿宋_GB2312" w:eastAsia="仿宋_GB2312" w:hint="eastAsia"/>
          <w:sz w:val="28"/>
          <w:szCs w:val="28"/>
        </w:rPr>
        <w:t>β=贝塔系数</w:t>
      </w:r>
    </w:p>
    <w:p w14:paraId="0FE80F36" w14:textId="77777777" w:rsidR="00E04334" w:rsidRDefault="00A1086F">
      <w:pPr>
        <w:spacing w:line="360" w:lineRule="auto"/>
        <w:ind w:firstLineChars="472" w:firstLine="1322"/>
        <w:rPr>
          <w:rFonts w:ascii="仿宋_GB2312" w:eastAsia="仿宋_GB2312"/>
          <w:sz w:val="28"/>
          <w:szCs w:val="28"/>
        </w:rPr>
      </w:pPr>
      <w:r>
        <w:rPr>
          <w:rFonts w:ascii="仿宋_GB2312" w:eastAsia="仿宋_GB2312"/>
          <w:sz w:val="28"/>
          <w:szCs w:val="28"/>
        </w:rPr>
        <w:t>E[</w:t>
      </w:r>
      <w:r>
        <w:rPr>
          <w:rFonts w:ascii="仿宋_GB2312" w:eastAsia="仿宋_GB2312" w:hint="eastAsia"/>
          <w:sz w:val="28"/>
          <w:szCs w:val="28"/>
        </w:rPr>
        <w:t>K</w:t>
      </w:r>
      <w:r>
        <w:rPr>
          <w:rFonts w:ascii="仿宋_GB2312" w:eastAsia="仿宋_GB2312"/>
          <w:sz w:val="28"/>
          <w:szCs w:val="28"/>
          <w:vertAlign w:val="subscript"/>
        </w:rPr>
        <w:t>m</w:t>
      </w:r>
      <w:r>
        <w:rPr>
          <w:rFonts w:ascii="仿宋_GB2312" w:eastAsia="仿宋_GB2312"/>
          <w:sz w:val="28"/>
          <w:szCs w:val="28"/>
        </w:rPr>
        <w:t>]</w:t>
      </w:r>
      <w:r>
        <w:rPr>
          <w:rFonts w:ascii="仿宋_GB2312" w:eastAsia="仿宋_GB2312" w:hint="eastAsia"/>
          <w:sz w:val="28"/>
          <w:szCs w:val="28"/>
        </w:rPr>
        <w:t>=市场期望回报率</w:t>
      </w:r>
    </w:p>
    <w:p w14:paraId="549C47AF" w14:textId="77777777" w:rsidR="00E04334" w:rsidRDefault="00A1086F">
      <w:pPr>
        <w:spacing w:line="360" w:lineRule="auto"/>
        <w:ind w:firstLineChars="450" w:firstLine="1260"/>
        <w:rPr>
          <w:rFonts w:ascii="仿宋_GB2312" w:eastAsia="仿宋_GB2312"/>
          <w:sz w:val="28"/>
          <w:szCs w:val="28"/>
        </w:rPr>
      </w:pPr>
      <w:r>
        <w:rPr>
          <w:rFonts w:ascii="仿宋_GB2312" w:eastAsia="仿宋_GB2312" w:hint="eastAsia"/>
          <w:sz w:val="28"/>
          <w:szCs w:val="28"/>
        </w:rPr>
        <w:lastRenderedPageBreak/>
        <w:t>K</w:t>
      </w:r>
      <w:r>
        <w:rPr>
          <w:rFonts w:ascii="仿宋_GB2312" w:eastAsia="仿宋_GB2312"/>
          <w:sz w:val="28"/>
          <w:szCs w:val="28"/>
          <w:lang w:val="pt-PT"/>
        </w:rPr>
        <w:t>f</w:t>
      </w:r>
      <w:r>
        <w:rPr>
          <w:rFonts w:eastAsia="仿宋_GB2312"/>
          <w:sz w:val="28"/>
          <w:szCs w:val="28"/>
          <w:vertAlign w:val="subscript"/>
        </w:rPr>
        <w:t>2</w:t>
      </w:r>
      <w:r>
        <w:rPr>
          <w:rFonts w:ascii="仿宋_GB2312" w:eastAsia="仿宋_GB2312" w:hint="eastAsia"/>
          <w:sz w:val="28"/>
          <w:szCs w:val="28"/>
        </w:rPr>
        <w:t>=长期国债预期回报率</w:t>
      </w:r>
    </w:p>
    <w:p w14:paraId="0A76F6D8" w14:textId="77777777" w:rsidR="00E04334" w:rsidRDefault="00A1086F">
      <w:pPr>
        <w:spacing w:line="360" w:lineRule="auto"/>
        <w:ind w:firstLineChars="472" w:firstLine="1322"/>
        <w:rPr>
          <w:rFonts w:ascii="仿宋_GB2312" w:eastAsia="仿宋_GB2312"/>
          <w:sz w:val="28"/>
          <w:szCs w:val="28"/>
        </w:rPr>
      </w:pPr>
      <w:r>
        <w:rPr>
          <w:rFonts w:ascii="仿宋_GB2312" w:eastAsia="仿宋_GB2312"/>
          <w:sz w:val="28"/>
          <w:szCs w:val="28"/>
        </w:rPr>
        <w:t>Alpha</w:t>
      </w:r>
      <w:r>
        <w:rPr>
          <w:rFonts w:ascii="仿宋_GB2312" w:eastAsia="仿宋_GB2312" w:hint="eastAsia"/>
          <w:sz w:val="28"/>
          <w:szCs w:val="28"/>
        </w:rPr>
        <w:t>=特别风险溢价</w:t>
      </w:r>
    </w:p>
    <w:p w14:paraId="10E87006" w14:textId="77777777" w:rsidR="00E04334" w:rsidRDefault="00A1086F">
      <w:pPr>
        <w:spacing w:line="360" w:lineRule="auto"/>
        <w:ind w:firstLineChars="450" w:firstLine="1260"/>
        <w:rPr>
          <w:rFonts w:ascii="仿宋_GB2312" w:eastAsia="仿宋_GB2312"/>
          <w:sz w:val="28"/>
          <w:szCs w:val="28"/>
        </w:rPr>
      </w:pPr>
      <w:r>
        <w:rPr>
          <w:rFonts w:ascii="仿宋_GB2312" w:eastAsia="仿宋_GB2312"/>
          <w:sz w:val="28"/>
          <w:szCs w:val="28"/>
          <w:lang w:val="pt-PT"/>
        </w:rPr>
        <w:t>(E[</w:t>
      </w:r>
      <w:r>
        <w:rPr>
          <w:rFonts w:ascii="仿宋_GB2312" w:eastAsia="仿宋_GB2312" w:hint="eastAsia"/>
          <w:sz w:val="28"/>
          <w:szCs w:val="28"/>
          <w:lang w:val="pt-PT"/>
        </w:rPr>
        <w:t>K</w:t>
      </w:r>
      <w:r>
        <w:rPr>
          <w:rFonts w:ascii="仿宋_GB2312" w:eastAsia="仿宋_GB2312"/>
          <w:sz w:val="28"/>
          <w:szCs w:val="28"/>
          <w:vertAlign w:val="subscript"/>
          <w:lang w:val="pt-PT"/>
        </w:rPr>
        <w:t>m</w:t>
      </w:r>
      <w:r>
        <w:rPr>
          <w:rFonts w:ascii="仿宋_GB2312" w:eastAsia="仿宋_GB2312"/>
          <w:sz w:val="28"/>
          <w:szCs w:val="28"/>
          <w:lang w:val="pt-PT"/>
        </w:rPr>
        <w:t>]</w:t>
      </w:r>
      <w:r>
        <w:rPr>
          <w:rFonts w:ascii="仿宋_GB2312" w:eastAsia="仿宋_GB2312" w:hint="eastAsia"/>
          <w:sz w:val="28"/>
          <w:szCs w:val="28"/>
          <w:lang w:val="pt-PT"/>
        </w:rPr>
        <w:t>-K</w:t>
      </w:r>
      <w:r>
        <w:rPr>
          <w:rFonts w:ascii="仿宋_GB2312" w:eastAsia="仿宋_GB2312"/>
          <w:sz w:val="28"/>
          <w:szCs w:val="28"/>
          <w:lang w:val="pt-PT"/>
        </w:rPr>
        <w:t>f</w:t>
      </w:r>
      <w:r>
        <w:rPr>
          <w:rFonts w:eastAsia="仿宋_GB2312"/>
          <w:sz w:val="28"/>
          <w:szCs w:val="28"/>
          <w:vertAlign w:val="subscript"/>
          <w:lang w:val="pt-PT"/>
        </w:rPr>
        <w:t>2</w:t>
      </w:r>
      <w:r>
        <w:rPr>
          <w:rFonts w:ascii="仿宋_GB2312" w:eastAsia="仿宋_GB2312" w:hint="eastAsia"/>
          <w:sz w:val="28"/>
          <w:szCs w:val="28"/>
          <w:lang w:val="pt-PT"/>
        </w:rPr>
        <w:t>)=</w:t>
      </w:r>
      <w:r>
        <w:rPr>
          <w:rFonts w:ascii="仿宋_GB2312" w:eastAsia="仿宋_GB2312" w:hint="eastAsia"/>
          <w:sz w:val="28"/>
          <w:szCs w:val="28"/>
        </w:rPr>
        <w:t>股权市场风险收益率，称ERP</w:t>
      </w:r>
    </w:p>
    <w:p w14:paraId="401E4875" w14:textId="77777777" w:rsidR="00E04334" w:rsidRDefault="00A1086F">
      <w:pPr>
        <w:adjustRightInd w:val="0"/>
        <w:snapToGrid w:val="0"/>
        <w:spacing w:line="360" w:lineRule="auto"/>
        <w:ind w:firstLineChars="200" w:firstLine="560"/>
        <w:rPr>
          <w:rFonts w:eastAsia="仿宋_GB2312"/>
          <w:sz w:val="28"/>
          <w:szCs w:val="28"/>
        </w:rPr>
      </w:pPr>
      <w:r>
        <w:rPr>
          <w:rFonts w:eastAsia="仿宋_GB2312" w:hint="eastAsia"/>
          <w:sz w:val="28"/>
          <w:szCs w:val="28"/>
        </w:rPr>
        <w:t>3.</w:t>
      </w:r>
      <w:r>
        <w:rPr>
          <w:rFonts w:eastAsia="仿宋_GB2312"/>
          <w:sz w:val="28"/>
          <w:szCs w:val="28"/>
        </w:rPr>
        <w:t>关于收益期</w:t>
      </w:r>
    </w:p>
    <w:p w14:paraId="64CE85C5"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本次评估采用有限年期作为收益期。预测2020年1月1日至2023年12月31日的收益，预测期为3年。</w:t>
      </w:r>
    </w:p>
    <w:p w14:paraId="61EECB87"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本次评估通过将自由现金流折现还原为基准日的净现值，确定出评估基准日的企业全部资本（</w:t>
      </w:r>
      <w:proofErr w:type="gramStart"/>
      <w:r>
        <w:rPr>
          <w:rFonts w:eastAsia="仿宋_GB2312"/>
          <w:sz w:val="28"/>
          <w:szCs w:val="28"/>
        </w:rPr>
        <w:t>含投入</w:t>
      </w:r>
      <w:proofErr w:type="gramEnd"/>
      <w:r>
        <w:rPr>
          <w:rFonts w:eastAsia="仿宋_GB2312"/>
          <w:sz w:val="28"/>
          <w:szCs w:val="28"/>
        </w:rPr>
        <w:t>资本和借入资本）的公允价值，再扣减企业借入资本价值，计算</w:t>
      </w:r>
      <w:proofErr w:type="gramStart"/>
      <w:r>
        <w:rPr>
          <w:rFonts w:eastAsia="仿宋_GB2312"/>
          <w:sz w:val="28"/>
          <w:szCs w:val="28"/>
        </w:rPr>
        <w:t>出委估</w:t>
      </w:r>
      <w:proofErr w:type="gramEnd"/>
      <w:r>
        <w:rPr>
          <w:rFonts w:eastAsia="仿宋_GB2312"/>
          <w:sz w:val="28"/>
          <w:szCs w:val="28"/>
        </w:rPr>
        <w:t>资产的整体价值。</w:t>
      </w:r>
    </w:p>
    <w:p w14:paraId="2102E8A4" w14:textId="77777777" w:rsidR="00E04334" w:rsidRDefault="00A1086F">
      <w:pPr>
        <w:spacing w:line="360" w:lineRule="auto"/>
        <w:ind w:firstLineChars="200" w:firstLine="560"/>
        <w:contextualSpacing/>
        <w:jc w:val="left"/>
        <w:rPr>
          <w:rFonts w:eastAsia="仿宋_GB2312"/>
          <w:sz w:val="28"/>
          <w:szCs w:val="28"/>
        </w:rPr>
      </w:pPr>
      <w:bookmarkStart w:id="23" w:name="_Toc10601"/>
      <w:r>
        <w:rPr>
          <w:rFonts w:eastAsia="仿宋_GB2312" w:hint="eastAsia"/>
          <w:sz w:val="28"/>
          <w:szCs w:val="28"/>
        </w:rPr>
        <w:t>（二）</w:t>
      </w:r>
      <w:r>
        <w:rPr>
          <w:rFonts w:eastAsia="仿宋_GB2312"/>
          <w:sz w:val="28"/>
          <w:szCs w:val="28"/>
        </w:rPr>
        <w:t>收益法适用条件</w:t>
      </w:r>
      <w:bookmarkEnd w:id="23"/>
    </w:p>
    <w:p w14:paraId="07A392F4"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运用收益法，是将评估对象置于一个完整、现实的经营过程和市场环境中，对企业整体资产的评估。评估基础是对企业资产未来收益的预测和折现率的取值，因此被评估资产必须具备以下前提条件：</w:t>
      </w:r>
    </w:p>
    <w:p w14:paraId="29495709"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1.</w:t>
      </w:r>
      <w:proofErr w:type="gramStart"/>
      <w:r>
        <w:rPr>
          <w:rFonts w:eastAsia="仿宋_GB2312"/>
          <w:sz w:val="28"/>
          <w:szCs w:val="28"/>
        </w:rPr>
        <w:t>委估资产</w:t>
      </w:r>
      <w:proofErr w:type="gramEnd"/>
      <w:r>
        <w:rPr>
          <w:rFonts w:eastAsia="仿宋_GB2312"/>
          <w:sz w:val="28"/>
          <w:szCs w:val="28"/>
        </w:rPr>
        <w:t>持续经营并能产生经营收益，且经营收益可以用货币计量；</w:t>
      </w:r>
    </w:p>
    <w:p w14:paraId="7D9CB72D"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2.</w:t>
      </w:r>
      <w:proofErr w:type="gramStart"/>
      <w:r>
        <w:rPr>
          <w:rFonts w:eastAsia="仿宋_GB2312"/>
          <w:sz w:val="28"/>
          <w:szCs w:val="28"/>
        </w:rPr>
        <w:t>委估资产</w:t>
      </w:r>
      <w:proofErr w:type="gramEnd"/>
      <w:r>
        <w:rPr>
          <w:rFonts w:eastAsia="仿宋_GB2312"/>
          <w:sz w:val="28"/>
          <w:szCs w:val="28"/>
        </w:rPr>
        <w:t>在未来经营中面临的风险可以计量。</w:t>
      </w:r>
    </w:p>
    <w:p w14:paraId="002C416C" w14:textId="77777777" w:rsidR="00E04334" w:rsidRDefault="00A1086F">
      <w:pPr>
        <w:spacing w:line="360" w:lineRule="auto"/>
        <w:ind w:firstLineChars="200" w:firstLine="560"/>
        <w:contextualSpacing/>
        <w:jc w:val="left"/>
        <w:rPr>
          <w:rFonts w:eastAsia="仿宋_GB2312"/>
          <w:sz w:val="28"/>
          <w:szCs w:val="28"/>
        </w:rPr>
      </w:pPr>
      <w:bookmarkStart w:id="24" w:name="_Toc3357"/>
      <w:r>
        <w:rPr>
          <w:rFonts w:eastAsia="仿宋_GB2312" w:hint="eastAsia"/>
          <w:sz w:val="28"/>
          <w:szCs w:val="28"/>
        </w:rPr>
        <w:t>（三）</w:t>
      </w:r>
      <w:r>
        <w:rPr>
          <w:rFonts w:eastAsia="仿宋_GB2312"/>
          <w:sz w:val="28"/>
          <w:szCs w:val="28"/>
        </w:rPr>
        <w:t>收益法评估思路</w:t>
      </w:r>
      <w:bookmarkEnd w:id="24"/>
    </w:p>
    <w:p w14:paraId="3CD67A51"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本次评估按照如下基本思路进行：</w:t>
      </w:r>
    </w:p>
    <w:p w14:paraId="0B1F441B"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对</w:t>
      </w:r>
      <w:r>
        <w:rPr>
          <w:rFonts w:eastAsia="仿宋_GB2312" w:hint="eastAsia"/>
          <w:sz w:val="28"/>
          <w:szCs w:val="28"/>
        </w:rPr>
        <w:t>江苏省苏东建筑工程有限公司</w:t>
      </w:r>
      <w:r>
        <w:rPr>
          <w:rFonts w:eastAsia="仿宋_GB2312"/>
          <w:sz w:val="28"/>
          <w:szCs w:val="28"/>
        </w:rPr>
        <w:t>主营业务的收益现状以及市场、行业、竞争等环境因素和经营、管理、成本等内部条件进行分析；</w:t>
      </w:r>
    </w:p>
    <w:p w14:paraId="49847708"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lastRenderedPageBreak/>
        <w:t>2</w:t>
      </w:r>
      <w:r>
        <w:rPr>
          <w:rFonts w:eastAsia="仿宋_GB2312" w:hint="eastAsia"/>
          <w:sz w:val="28"/>
          <w:szCs w:val="28"/>
        </w:rPr>
        <w:t>.</w:t>
      </w:r>
      <w:r>
        <w:rPr>
          <w:rFonts w:eastAsia="仿宋_GB2312"/>
          <w:sz w:val="28"/>
          <w:szCs w:val="28"/>
        </w:rPr>
        <w:t>对</w:t>
      </w:r>
      <w:r>
        <w:rPr>
          <w:rFonts w:eastAsia="仿宋_GB2312" w:hint="eastAsia"/>
          <w:sz w:val="28"/>
          <w:szCs w:val="28"/>
        </w:rPr>
        <w:t>江苏省苏东建筑工程有限公司</w:t>
      </w:r>
      <w:r>
        <w:rPr>
          <w:rFonts w:eastAsia="仿宋_GB2312"/>
          <w:sz w:val="28"/>
          <w:szCs w:val="28"/>
        </w:rPr>
        <w:t>的主营业务及未来收益进行合理的预测；</w:t>
      </w:r>
    </w:p>
    <w:p w14:paraId="79D742B9"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对</w:t>
      </w:r>
      <w:r>
        <w:rPr>
          <w:rFonts w:eastAsia="仿宋_GB2312" w:hint="eastAsia"/>
          <w:sz w:val="28"/>
          <w:szCs w:val="28"/>
        </w:rPr>
        <w:t>江苏省苏东建筑工程有限公司</w:t>
      </w:r>
      <w:r>
        <w:rPr>
          <w:rFonts w:eastAsia="仿宋_GB2312"/>
          <w:sz w:val="28"/>
          <w:szCs w:val="28"/>
        </w:rPr>
        <w:t>的主营业务及未来收益趋势进行判断和估算；</w:t>
      </w:r>
    </w:p>
    <w:p w14:paraId="5227A4B9"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4</w:t>
      </w:r>
      <w:r>
        <w:rPr>
          <w:rFonts w:eastAsia="仿宋_GB2312" w:hint="eastAsia"/>
          <w:sz w:val="28"/>
          <w:szCs w:val="28"/>
        </w:rPr>
        <w:t>.</w:t>
      </w:r>
      <w:r>
        <w:rPr>
          <w:rFonts w:eastAsia="仿宋_GB2312"/>
          <w:sz w:val="28"/>
          <w:szCs w:val="28"/>
        </w:rPr>
        <w:t>选择适合的评估模型；</w:t>
      </w:r>
    </w:p>
    <w:p w14:paraId="55E72E3D"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5</w:t>
      </w:r>
      <w:r>
        <w:rPr>
          <w:rFonts w:eastAsia="仿宋_GB2312" w:hint="eastAsia"/>
          <w:sz w:val="28"/>
          <w:szCs w:val="28"/>
        </w:rPr>
        <w:t>.</w:t>
      </w:r>
      <w:r>
        <w:rPr>
          <w:rFonts w:eastAsia="仿宋_GB2312"/>
          <w:sz w:val="28"/>
          <w:szCs w:val="28"/>
        </w:rPr>
        <w:t>根据评估模型和确定的相关参数估算</w:t>
      </w:r>
      <w:r>
        <w:rPr>
          <w:rFonts w:eastAsia="仿宋_GB2312" w:hint="eastAsia"/>
          <w:sz w:val="28"/>
          <w:szCs w:val="28"/>
        </w:rPr>
        <w:t>江苏省苏东建筑工程有限公司的</w:t>
      </w:r>
      <w:r>
        <w:rPr>
          <w:rFonts w:ascii="仿宋_GB2312" w:eastAsia="仿宋_GB2312" w:hint="eastAsia"/>
          <w:sz w:val="28"/>
          <w:szCs w:val="28"/>
        </w:rPr>
        <w:t>所有者权益价值</w:t>
      </w:r>
      <w:r>
        <w:rPr>
          <w:rFonts w:eastAsia="仿宋_GB2312"/>
          <w:sz w:val="28"/>
          <w:szCs w:val="28"/>
        </w:rPr>
        <w:t>。</w:t>
      </w:r>
    </w:p>
    <w:p w14:paraId="20E5BC9E" w14:textId="77777777" w:rsidR="00E04334" w:rsidRDefault="00A1086F">
      <w:pPr>
        <w:spacing w:line="360" w:lineRule="auto"/>
        <w:ind w:firstLineChars="200" w:firstLine="560"/>
        <w:contextualSpacing/>
        <w:rPr>
          <w:rFonts w:eastAsia="仿宋_GB2312"/>
          <w:sz w:val="28"/>
          <w:szCs w:val="28"/>
        </w:rPr>
      </w:pPr>
      <w:bookmarkStart w:id="25" w:name="_Toc14532"/>
      <w:r>
        <w:rPr>
          <w:rFonts w:eastAsia="仿宋_GB2312" w:hint="eastAsia"/>
          <w:sz w:val="28"/>
          <w:szCs w:val="28"/>
        </w:rPr>
        <w:t>（四）</w:t>
      </w:r>
      <w:r>
        <w:rPr>
          <w:rFonts w:eastAsia="仿宋_GB2312"/>
          <w:sz w:val="28"/>
          <w:szCs w:val="28"/>
        </w:rPr>
        <w:t>收益法评估公式</w:t>
      </w:r>
      <w:bookmarkEnd w:id="25"/>
    </w:p>
    <w:p w14:paraId="2881C6CD"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在本次评估具体操作过程中，我们以企业的自由现金</w:t>
      </w:r>
      <w:proofErr w:type="gramStart"/>
      <w:r>
        <w:rPr>
          <w:rFonts w:eastAsia="仿宋_GB2312"/>
          <w:sz w:val="28"/>
          <w:szCs w:val="28"/>
        </w:rPr>
        <w:t>流作为</w:t>
      </w:r>
      <w:proofErr w:type="gramEnd"/>
      <w:r>
        <w:rPr>
          <w:rFonts w:eastAsia="仿宋_GB2312"/>
          <w:sz w:val="28"/>
          <w:szCs w:val="28"/>
        </w:rPr>
        <w:t>收益额。</w:t>
      </w:r>
    </w:p>
    <w:p w14:paraId="15B4724E"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根据</w:t>
      </w:r>
      <w:r>
        <w:rPr>
          <w:rFonts w:eastAsia="仿宋_GB2312" w:hint="eastAsia"/>
          <w:sz w:val="28"/>
          <w:szCs w:val="28"/>
        </w:rPr>
        <w:t>江苏省苏东建筑工程有限公司</w:t>
      </w:r>
      <w:r>
        <w:rPr>
          <w:rFonts w:eastAsia="仿宋_GB2312"/>
          <w:sz w:val="28"/>
          <w:szCs w:val="28"/>
        </w:rPr>
        <w:t>的发展计划，对</w:t>
      </w:r>
      <w:r>
        <w:rPr>
          <w:rFonts w:eastAsia="仿宋_GB2312" w:hint="eastAsia"/>
          <w:sz w:val="28"/>
          <w:szCs w:val="28"/>
        </w:rPr>
        <w:t>未来三年</w:t>
      </w:r>
      <w:r>
        <w:rPr>
          <w:rFonts w:eastAsia="仿宋_GB2312"/>
          <w:sz w:val="28"/>
          <w:szCs w:val="28"/>
        </w:rPr>
        <w:t>的收益指标进行预测，在此基础上考虑资本性支出及流动资金补充，并进而确定</w:t>
      </w:r>
      <w:r>
        <w:rPr>
          <w:rFonts w:eastAsia="仿宋_GB2312" w:hint="eastAsia"/>
          <w:sz w:val="28"/>
          <w:szCs w:val="28"/>
        </w:rPr>
        <w:t>江苏省苏东建筑工程有限公司</w:t>
      </w:r>
      <w:r>
        <w:rPr>
          <w:rFonts w:eastAsia="仿宋_GB2312"/>
          <w:sz w:val="28"/>
          <w:szCs w:val="28"/>
        </w:rPr>
        <w:t>未来期间各年度的自由现金流指标。最后，将未来预期收益进行折现求和，即得到</w:t>
      </w:r>
      <w:r>
        <w:rPr>
          <w:rFonts w:eastAsia="仿宋_GB2312" w:hint="eastAsia"/>
          <w:sz w:val="28"/>
          <w:szCs w:val="28"/>
        </w:rPr>
        <w:t>江苏省苏东建筑工程有限公司</w:t>
      </w:r>
      <w:r>
        <w:rPr>
          <w:rFonts w:eastAsia="仿宋_GB2312"/>
          <w:sz w:val="28"/>
          <w:szCs w:val="28"/>
        </w:rPr>
        <w:t>在评估基准日时点的市场公允价值。</w:t>
      </w:r>
    </w:p>
    <w:p w14:paraId="4691C6EB" w14:textId="77777777" w:rsidR="00E04334" w:rsidRDefault="00A1086F">
      <w:pPr>
        <w:spacing w:line="360" w:lineRule="auto"/>
        <w:ind w:firstLineChars="225" w:firstLine="630"/>
        <w:contextualSpacing/>
        <w:rPr>
          <w:rFonts w:ascii="Arial" w:eastAsia="仿宋_GB2312" w:hAnsi="Arial" w:cs="Arial"/>
          <w:sz w:val="28"/>
        </w:rPr>
      </w:pPr>
      <w:r>
        <w:rPr>
          <w:rFonts w:eastAsia="仿宋_GB2312" w:hint="eastAsia"/>
          <w:sz w:val="28"/>
          <w:szCs w:val="28"/>
        </w:rPr>
        <w:t>本次收益法评估选用</w:t>
      </w:r>
      <w:r>
        <w:rPr>
          <w:rFonts w:ascii="Arial" w:eastAsia="仿宋_GB2312" w:hAnsi="Arial" w:cs="Arial" w:hint="eastAsia"/>
          <w:sz w:val="28"/>
        </w:rPr>
        <w:t>企业现金流。</w:t>
      </w:r>
    </w:p>
    <w:p w14:paraId="61890221" w14:textId="77777777" w:rsidR="00E04334" w:rsidRDefault="00A1086F">
      <w:pPr>
        <w:spacing w:line="360" w:lineRule="auto"/>
        <w:ind w:firstLineChars="225" w:firstLine="630"/>
        <w:contextualSpacing/>
        <w:rPr>
          <w:rFonts w:ascii="Arial" w:eastAsia="仿宋_GB2312" w:hAnsi="Arial" w:cs="Arial"/>
          <w:sz w:val="28"/>
        </w:rPr>
      </w:pPr>
      <w:r>
        <w:rPr>
          <w:rFonts w:ascii="Arial" w:eastAsia="仿宋_GB2312" w:hAnsi="Arial" w:cs="Arial" w:hint="eastAsia"/>
          <w:sz w:val="28"/>
        </w:rPr>
        <w:t>股东全部权益价值＝企业整体价值－有息负债</w:t>
      </w:r>
    </w:p>
    <w:p w14:paraId="6023A73E" w14:textId="77777777" w:rsidR="00E04334" w:rsidRDefault="00A1086F">
      <w:pPr>
        <w:spacing w:line="360" w:lineRule="auto"/>
        <w:ind w:firstLineChars="225" w:firstLine="630"/>
        <w:contextualSpacing/>
        <w:rPr>
          <w:rFonts w:eastAsia="仿宋_GB2312"/>
          <w:sz w:val="28"/>
          <w:szCs w:val="28"/>
        </w:rPr>
      </w:pPr>
      <w:r>
        <w:rPr>
          <w:rFonts w:ascii="Arial" w:eastAsia="仿宋_GB2312" w:hAnsi="Arial" w:cs="Arial" w:hint="eastAsia"/>
          <w:sz w:val="28"/>
        </w:rPr>
        <w:t>企业整体价值＝营业性资产价值</w:t>
      </w:r>
      <w:r>
        <w:rPr>
          <w:rFonts w:ascii="Arial" w:eastAsia="仿宋_GB2312" w:hAnsi="Arial" w:cs="Arial" w:hint="eastAsia"/>
          <w:sz w:val="28"/>
        </w:rPr>
        <w:t>+</w:t>
      </w:r>
      <w:r>
        <w:rPr>
          <w:rFonts w:eastAsia="仿宋_GB2312" w:hint="eastAsia"/>
          <w:sz w:val="28"/>
          <w:szCs w:val="28"/>
        </w:rPr>
        <w:t>溢</w:t>
      </w:r>
      <w:proofErr w:type="gramStart"/>
      <w:r>
        <w:rPr>
          <w:rFonts w:eastAsia="仿宋_GB2312" w:hint="eastAsia"/>
          <w:sz w:val="28"/>
          <w:szCs w:val="28"/>
        </w:rPr>
        <w:t>余资产</w:t>
      </w:r>
      <w:proofErr w:type="gramEnd"/>
      <w:r>
        <w:rPr>
          <w:rFonts w:eastAsia="仿宋_GB2312" w:hint="eastAsia"/>
          <w:sz w:val="28"/>
          <w:szCs w:val="28"/>
        </w:rPr>
        <w:t>价值</w:t>
      </w:r>
      <w:r>
        <w:rPr>
          <w:rFonts w:eastAsia="仿宋_GB2312" w:hint="eastAsia"/>
          <w:sz w:val="28"/>
          <w:szCs w:val="28"/>
        </w:rPr>
        <w:t>+</w:t>
      </w:r>
      <w:r>
        <w:rPr>
          <w:rFonts w:eastAsia="仿宋_GB2312" w:hint="eastAsia"/>
          <w:sz w:val="28"/>
        </w:rPr>
        <w:t>非经营性资产</w:t>
      </w:r>
      <w:r>
        <w:rPr>
          <w:rFonts w:eastAsia="仿宋_GB2312" w:hint="eastAsia"/>
          <w:sz w:val="28"/>
          <w:szCs w:val="28"/>
        </w:rPr>
        <w:t>(</w:t>
      </w:r>
      <w:r>
        <w:rPr>
          <w:rFonts w:eastAsia="仿宋_GB2312" w:hint="eastAsia"/>
          <w:sz w:val="28"/>
          <w:szCs w:val="28"/>
        </w:rPr>
        <w:t>负债</w:t>
      </w:r>
      <w:r>
        <w:rPr>
          <w:rFonts w:eastAsia="仿宋_GB2312" w:hint="eastAsia"/>
          <w:sz w:val="28"/>
          <w:szCs w:val="28"/>
        </w:rPr>
        <w:t>)</w:t>
      </w:r>
      <w:r>
        <w:rPr>
          <w:rFonts w:eastAsia="仿宋_GB2312" w:hint="eastAsia"/>
          <w:sz w:val="28"/>
          <w:szCs w:val="28"/>
        </w:rPr>
        <w:t>价值</w:t>
      </w:r>
      <w:r>
        <w:rPr>
          <w:rFonts w:eastAsia="仿宋_GB2312" w:hint="eastAsia"/>
          <w:sz w:val="28"/>
          <w:szCs w:val="28"/>
        </w:rPr>
        <w:t>+</w:t>
      </w:r>
      <w:r>
        <w:rPr>
          <w:rFonts w:eastAsia="仿宋_GB2312" w:hint="eastAsia"/>
          <w:sz w:val="28"/>
          <w:szCs w:val="28"/>
        </w:rPr>
        <w:t>长期权投资价值</w:t>
      </w:r>
    </w:p>
    <w:p w14:paraId="52D3EE02"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付息债务是指评估基准日被评估单位账面上需要付息的债务，包括短</w:t>
      </w:r>
      <w:r>
        <w:rPr>
          <w:rFonts w:eastAsia="仿宋_GB2312" w:hint="eastAsia"/>
          <w:sz w:val="28"/>
          <w:szCs w:val="28"/>
        </w:rPr>
        <w:lastRenderedPageBreak/>
        <w:t>期借款、一年内到期的长期借款和长期借款等。</w:t>
      </w:r>
    </w:p>
    <w:p w14:paraId="275E9F91"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企业自由现金流量折现模型的计算公式如下：</w:t>
      </w:r>
    </w:p>
    <w:p w14:paraId="741C332C"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w:t>
      </w:r>
      <w:r>
        <w:rPr>
          <w:rFonts w:ascii="宋体" w:hAnsi="宋体" w:cs="宋体"/>
          <w:color w:val="000000"/>
          <w:szCs w:val="21"/>
        </w:rPr>
        <w:fldChar w:fldCharType="begin"/>
      </w:r>
      <w:r>
        <w:rPr>
          <w:rFonts w:ascii="宋体" w:hAnsi="宋体" w:cs="宋体"/>
          <w:color w:val="000000"/>
          <w:szCs w:val="21"/>
        </w:rPr>
        <w:instrText xml:space="preserve"> INCLUDEPICTURE "http://images.cdeledu.com/images/16147/0304/01.gif" \* MERGEFORMATINET </w:instrText>
      </w:r>
      <w:r>
        <w:rPr>
          <w:rFonts w:ascii="宋体" w:hAnsi="宋体" w:cs="宋体"/>
          <w:color w:val="000000"/>
          <w:szCs w:val="21"/>
        </w:rPr>
        <w:fldChar w:fldCharType="separate"/>
      </w:r>
      <w:r>
        <w:rPr>
          <w:rFonts w:ascii="宋体" w:hAnsi="宋体" w:cs="宋体"/>
          <w:noProof/>
          <w:color w:val="000000"/>
          <w:szCs w:val="21"/>
        </w:rPr>
        <w:drawing>
          <wp:inline distT="0" distB="0" distL="114300" distR="114300">
            <wp:extent cx="2334260" cy="924560"/>
            <wp:effectExtent l="0" t="0" r="0" b="0"/>
            <wp:docPr id="2"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1"/>
                    <pic:cNvPicPr>
                      <a:picLocks noChangeAspect="1"/>
                    </pic:cNvPicPr>
                  </pic:nvPicPr>
                  <pic:blipFill>
                    <a:blip r:embed="rId24"/>
                    <a:stretch>
                      <a:fillRect/>
                    </a:stretch>
                  </pic:blipFill>
                  <pic:spPr>
                    <a:xfrm>
                      <a:off x="0" y="0"/>
                      <a:ext cx="2334260" cy="924560"/>
                    </a:xfrm>
                    <a:prstGeom prst="rect">
                      <a:avLst/>
                    </a:prstGeom>
                    <a:noFill/>
                    <a:ln w="9525">
                      <a:noFill/>
                    </a:ln>
                  </pic:spPr>
                </pic:pic>
              </a:graphicData>
            </a:graphic>
          </wp:inline>
        </w:drawing>
      </w:r>
      <w:r>
        <w:rPr>
          <w:rFonts w:ascii="宋体" w:hAnsi="宋体" w:cs="宋体"/>
          <w:color w:val="000000"/>
          <w:szCs w:val="21"/>
        </w:rPr>
        <w:fldChar w:fldCharType="end"/>
      </w:r>
    </w:p>
    <w:p w14:paraId="78E41358"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其中：</w:t>
      </w:r>
    </w:p>
    <w:p w14:paraId="60C71A9E"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w:t>
      </w:r>
      <w:r>
        <w:rPr>
          <w:rFonts w:eastAsia="仿宋_GB2312" w:hint="eastAsia"/>
          <w:sz w:val="28"/>
          <w:szCs w:val="28"/>
        </w:rPr>
        <w:t>OV</w:t>
      </w:r>
      <w:r>
        <w:rPr>
          <w:rFonts w:eastAsia="仿宋_GB2312" w:hint="eastAsia"/>
          <w:sz w:val="28"/>
          <w:szCs w:val="28"/>
        </w:rPr>
        <w:t>——企业整体价值；</w:t>
      </w:r>
    </w:p>
    <w:p w14:paraId="5154FEC8"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w:t>
      </w:r>
      <w:r>
        <w:rPr>
          <w:rFonts w:eastAsia="仿宋_GB2312" w:hint="eastAsia"/>
          <w:sz w:val="28"/>
          <w:szCs w:val="28"/>
        </w:rPr>
        <w:t>EV</w:t>
      </w:r>
      <w:r>
        <w:rPr>
          <w:rFonts w:eastAsia="仿宋_GB2312" w:hint="eastAsia"/>
          <w:sz w:val="28"/>
          <w:szCs w:val="28"/>
        </w:rPr>
        <w:t>——股东全部权益价值；</w:t>
      </w:r>
    </w:p>
    <w:p w14:paraId="44BF2143"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w:t>
      </w:r>
      <w:r>
        <w:rPr>
          <w:rFonts w:eastAsia="仿宋_GB2312" w:hint="eastAsia"/>
          <w:sz w:val="28"/>
          <w:szCs w:val="28"/>
        </w:rPr>
        <w:t>D</w:t>
      </w:r>
      <w:r>
        <w:rPr>
          <w:rFonts w:eastAsia="仿宋_GB2312" w:hint="eastAsia"/>
          <w:sz w:val="28"/>
          <w:szCs w:val="28"/>
        </w:rPr>
        <w:t>——付息债务；</w:t>
      </w:r>
    </w:p>
    <w:p w14:paraId="736BE2AD"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w:t>
      </w:r>
      <w:proofErr w:type="spellStart"/>
      <w:r>
        <w:rPr>
          <w:rFonts w:eastAsia="仿宋_GB2312" w:hint="eastAsia"/>
          <w:sz w:val="28"/>
          <w:szCs w:val="28"/>
        </w:rPr>
        <w:t>FCFEt</w:t>
      </w:r>
      <w:proofErr w:type="spellEnd"/>
      <w:r>
        <w:rPr>
          <w:rFonts w:eastAsia="仿宋_GB2312" w:hint="eastAsia"/>
          <w:sz w:val="28"/>
          <w:szCs w:val="28"/>
        </w:rPr>
        <w:t>——第</w:t>
      </w:r>
      <w:r>
        <w:rPr>
          <w:rFonts w:eastAsia="仿宋_GB2312" w:hint="eastAsia"/>
          <w:sz w:val="28"/>
          <w:szCs w:val="28"/>
        </w:rPr>
        <w:t xml:space="preserve"> t</w:t>
      </w:r>
      <w:r>
        <w:rPr>
          <w:rFonts w:eastAsia="仿宋_GB2312" w:hint="eastAsia"/>
          <w:sz w:val="28"/>
          <w:szCs w:val="28"/>
        </w:rPr>
        <w:t>年的企业自由现金流量；</w:t>
      </w:r>
    </w:p>
    <w:p w14:paraId="0CE3F0CD" w14:textId="77777777" w:rsidR="00E04334" w:rsidRDefault="00A1086F">
      <w:pPr>
        <w:spacing w:line="360" w:lineRule="auto"/>
        <w:ind w:firstLineChars="225" w:firstLine="630"/>
        <w:contextualSpacing/>
        <w:rPr>
          <w:rFonts w:eastAsia="仿宋_GB2312"/>
          <w:sz w:val="28"/>
          <w:szCs w:val="28"/>
        </w:rPr>
      </w:pPr>
      <w:r>
        <w:rPr>
          <w:rFonts w:eastAsia="仿宋_GB2312" w:hint="eastAsia"/>
          <w:sz w:val="28"/>
          <w:szCs w:val="28"/>
        </w:rPr>
        <w:t xml:space="preserve">　　</w:t>
      </w:r>
      <w:r>
        <w:rPr>
          <w:rFonts w:eastAsia="仿宋_GB2312" w:hint="eastAsia"/>
          <w:sz w:val="28"/>
          <w:szCs w:val="28"/>
        </w:rPr>
        <w:t>WACC</w:t>
      </w:r>
      <w:r>
        <w:rPr>
          <w:rFonts w:eastAsia="仿宋_GB2312" w:hint="eastAsia"/>
          <w:sz w:val="28"/>
          <w:szCs w:val="28"/>
        </w:rPr>
        <w:t>——加权平均资本成本。</w:t>
      </w:r>
    </w:p>
    <w:p w14:paraId="1F9995F5" w14:textId="77777777" w:rsidR="00E04334" w:rsidRDefault="00A1086F">
      <w:pPr>
        <w:spacing w:line="360" w:lineRule="auto"/>
        <w:ind w:firstLineChars="200" w:firstLine="560"/>
        <w:contextualSpacing/>
        <w:jc w:val="left"/>
        <w:rPr>
          <w:rFonts w:eastAsia="仿宋_GB2312"/>
          <w:sz w:val="28"/>
          <w:szCs w:val="28"/>
        </w:rPr>
      </w:pPr>
      <w:bookmarkStart w:id="26" w:name="_Toc10042"/>
      <w:r>
        <w:rPr>
          <w:rFonts w:eastAsia="仿宋_GB2312" w:hint="eastAsia"/>
          <w:sz w:val="28"/>
          <w:szCs w:val="28"/>
        </w:rPr>
        <w:t>（五）</w:t>
      </w:r>
      <w:r>
        <w:rPr>
          <w:rFonts w:eastAsia="仿宋_GB2312"/>
          <w:sz w:val="28"/>
          <w:szCs w:val="28"/>
        </w:rPr>
        <w:t>收益预测的基础和假设</w:t>
      </w:r>
      <w:bookmarkEnd w:id="26"/>
    </w:p>
    <w:p w14:paraId="621A954B"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1.</w:t>
      </w:r>
      <w:r>
        <w:rPr>
          <w:rFonts w:eastAsia="仿宋_GB2312"/>
          <w:sz w:val="28"/>
          <w:szCs w:val="28"/>
        </w:rPr>
        <w:t>收益预测的基础</w:t>
      </w:r>
    </w:p>
    <w:p w14:paraId="30DE4E6A"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对</w:t>
      </w:r>
      <w:r>
        <w:rPr>
          <w:rFonts w:eastAsia="仿宋_GB2312" w:hint="eastAsia"/>
          <w:sz w:val="28"/>
          <w:szCs w:val="28"/>
        </w:rPr>
        <w:t>江苏省苏东建筑工程有限公司</w:t>
      </w:r>
      <w:r>
        <w:rPr>
          <w:rFonts w:eastAsia="仿宋_GB2312"/>
          <w:sz w:val="28"/>
          <w:szCs w:val="28"/>
        </w:rPr>
        <w:t>的收益预测是根据目前的销售状况和能力以及评估基准日后该公司的预期经营业绩及各项财务指标，考虑该公司主营业务类型及主要产品目前在市场的销售情况和发展前景，以及该公司管理层对企业未来发展前途、市场前景的预测等基础资料，并遵循国家现行的法律、法规和企业会计制度的有关规定，本着客观求实的原则，采用适当的方法编制。</w:t>
      </w:r>
    </w:p>
    <w:p w14:paraId="5B730F20"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2.</w:t>
      </w:r>
      <w:r>
        <w:rPr>
          <w:rFonts w:eastAsia="仿宋_GB2312"/>
          <w:sz w:val="28"/>
          <w:szCs w:val="28"/>
        </w:rPr>
        <w:t>预测的假设条件</w:t>
      </w:r>
    </w:p>
    <w:p w14:paraId="68181790"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lastRenderedPageBreak/>
        <w:t>对</w:t>
      </w:r>
      <w:r>
        <w:rPr>
          <w:rFonts w:eastAsia="仿宋_GB2312" w:hint="eastAsia"/>
          <w:sz w:val="28"/>
          <w:szCs w:val="28"/>
        </w:rPr>
        <w:t>江苏省苏东建筑工程有限公司</w:t>
      </w:r>
      <w:r>
        <w:rPr>
          <w:rFonts w:eastAsia="仿宋_GB2312"/>
          <w:sz w:val="28"/>
          <w:szCs w:val="28"/>
        </w:rPr>
        <w:t>的未来收益进行预测是采用收益法进行评估的基础，而任何预测都是在一定假设条件下进行的，本次评估收益预测建立在以下假设条件基础上：</w:t>
      </w:r>
    </w:p>
    <w:p w14:paraId="7F4CE073"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(1)</w:t>
      </w:r>
      <w:r>
        <w:rPr>
          <w:rFonts w:eastAsia="仿宋_GB2312"/>
          <w:sz w:val="28"/>
          <w:szCs w:val="28"/>
        </w:rPr>
        <w:t>一般性假设</w:t>
      </w:r>
    </w:p>
    <w:p w14:paraId="434BA69F" w14:textId="77777777" w:rsidR="00E04334" w:rsidRDefault="00A1086F">
      <w:pPr>
        <w:numPr>
          <w:ilvl w:val="0"/>
          <w:numId w:val="14"/>
        </w:numPr>
        <w:tabs>
          <w:tab w:val="clear" w:pos="1200"/>
          <w:tab w:val="left" w:pos="945"/>
        </w:tabs>
        <w:spacing w:line="360" w:lineRule="auto"/>
        <w:ind w:left="0" w:firstLineChars="200" w:firstLine="560"/>
        <w:contextualSpacing/>
        <w:textAlignment w:val="bottom"/>
        <w:rPr>
          <w:rFonts w:eastAsia="仿宋_GB2312"/>
          <w:sz w:val="28"/>
          <w:szCs w:val="28"/>
        </w:rPr>
      </w:pPr>
      <w:r>
        <w:rPr>
          <w:rFonts w:eastAsia="仿宋_GB2312" w:hint="eastAsia"/>
          <w:sz w:val="28"/>
          <w:szCs w:val="28"/>
        </w:rPr>
        <w:t>江苏省苏东建筑工程有限公司</w:t>
      </w:r>
      <w:r>
        <w:rPr>
          <w:rFonts w:eastAsia="仿宋_GB2312"/>
          <w:sz w:val="28"/>
          <w:szCs w:val="28"/>
        </w:rPr>
        <w:t>在经营中所需遵循的国家和地方的现行法律、法规、制度及社会政治和经济政策与现时无重大变化；</w:t>
      </w:r>
    </w:p>
    <w:p w14:paraId="4843EB91" w14:textId="77777777" w:rsidR="00E04334" w:rsidRDefault="00A1086F">
      <w:pPr>
        <w:numPr>
          <w:ilvl w:val="0"/>
          <w:numId w:val="14"/>
        </w:numPr>
        <w:tabs>
          <w:tab w:val="clear" w:pos="1200"/>
          <w:tab w:val="left" w:pos="945"/>
        </w:tabs>
        <w:spacing w:line="360" w:lineRule="auto"/>
        <w:ind w:left="0" w:firstLineChars="200" w:firstLine="560"/>
        <w:contextualSpacing/>
        <w:textAlignment w:val="bottom"/>
        <w:rPr>
          <w:rFonts w:eastAsia="仿宋_GB2312"/>
          <w:sz w:val="28"/>
          <w:szCs w:val="28"/>
        </w:rPr>
      </w:pPr>
      <w:r>
        <w:rPr>
          <w:rFonts w:eastAsia="仿宋_GB2312" w:hint="eastAsia"/>
          <w:sz w:val="28"/>
          <w:szCs w:val="28"/>
        </w:rPr>
        <w:t>江苏省苏东建筑工程有限公司</w:t>
      </w:r>
      <w:r>
        <w:rPr>
          <w:rFonts w:eastAsia="仿宋_GB2312"/>
          <w:sz w:val="28"/>
          <w:szCs w:val="28"/>
        </w:rPr>
        <w:t>将保持持续经营，并在经营方式上与现时保持一致；</w:t>
      </w:r>
    </w:p>
    <w:p w14:paraId="70B0F04A" w14:textId="77777777" w:rsidR="00E04334" w:rsidRDefault="00A1086F">
      <w:pPr>
        <w:numPr>
          <w:ilvl w:val="0"/>
          <w:numId w:val="14"/>
        </w:numPr>
        <w:tabs>
          <w:tab w:val="clear" w:pos="1200"/>
          <w:tab w:val="left" w:pos="945"/>
        </w:tabs>
        <w:spacing w:line="360" w:lineRule="auto"/>
        <w:ind w:left="0" w:firstLineChars="200" w:firstLine="560"/>
        <w:contextualSpacing/>
        <w:textAlignment w:val="bottom"/>
        <w:rPr>
          <w:rFonts w:eastAsia="仿宋_GB2312"/>
          <w:sz w:val="28"/>
          <w:szCs w:val="28"/>
        </w:rPr>
      </w:pPr>
      <w:r>
        <w:rPr>
          <w:rFonts w:eastAsia="仿宋_GB2312"/>
          <w:sz w:val="28"/>
          <w:szCs w:val="28"/>
        </w:rPr>
        <w:t>国家现行的税赋基准及税率，税收优惠政策、银行信贷利率以及其他政策性收费等不发生重大变化；</w:t>
      </w:r>
    </w:p>
    <w:p w14:paraId="4EFF462F" w14:textId="77777777" w:rsidR="00E04334" w:rsidRDefault="00A1086F">
      <w:pPr>
        <w:numPr>
          <w:ilvl w:val="0"/>
          <w:numId w:val="14"/>
        </w:numPr>
        <w:tabs>
          <w:tab w:val="clear" w:pos="1200"/>
          <w:tab w:val="left" w:pos="945"/>
        </w:tabs>
        <w:spacing w:line="360" w:lineRule="auto"/>
        <w:ind w:left="0" w:firstLineChars="200" w:firstLine="560"/>
        <w:contextualSpacing/>
        <w:textAlignment w:val="bottom"/>
        <w:rPr>
          <w:rFonts w:eastAsia="仿宋_GB2312"/>
          <w:sz w:val="28"/>
          <w:szCs w:val="28"/>
        </w:rPr>
      </w:pPr>
      <w:r>
        <w:rPr>
          <w:rFonts w:eastAsia="仿宋_GB2312" w:hint="eastAsia"/>
          <w:sz w:val="28"/>
          <w:szCs w:val="28"/>
        </w:rPr>
        <w:t>资产持续经营假设是指评估时需根据被评估资产按目前的用途和使用的方式、规模、频度、环境等情况继续使用，或者在有所改变的基础上使用，相应确定评估方法、参数和依据。</w:t>
      </w:r>
      <w:r>
        <w:rPr>
          <w:rFonts w:eastAsia="仿宋_GB2312"/>
          <w:sz w:val="28"/>
          <w:szCs w:val="28"/>
        </w:rPr>
        <w:t xml:space="preserve"> </w:t>
      </w:r>
    </w:p>
    <w:p w14:paraId="32346A4B" w14:textId="77777777" w:rsidR="00E04334" w:rsidRDefault="00A1086F">
      <w:pPr>
        <w:numPr>
          <w:ilvl w:val="0"/>
          <w:numId w:val="14"/>
        </w:numPr>
        <w:tabs>
          <w:tab w:val="clear" w:pos="1200"/>
          <w:tab w:val="left" w:pos="945"/>
        </w:tabs>
        <w:spacing w:line="360" w:lineRule="auto"/>
        <w:ind w:left="0" w:firstLineChars="200" w:firstLine="560"/>
        <w:contextualSpacing/>
        <w:textAlignment w:val="bottom"/>
        <w:rPr>
          <w:rFonts w:eastAsia="仿宋_GB2312"/>
          <w:sz w:val="28"/>
          <w:szCs w:val="28"/>
        </w:rPr>
      </w:pPr>
      <w:r>
        <w:rPr>
          <w:rFonts w:eastAsia="仿宋_GB2312"/>
          <w:sz w:val="28"/>
          <w:szCs w:val="28"/>
        </w:rPr>
        <w:t>无其他人力不可抗拒及不可预见因素造成的重大不利影响。</w:t>
      </w:r>
    </w:p>
    <w:p w14:paraId="1FDE8455"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(2)</w:t>
      </w:r>
      <w:r>
        <w:rPr>
          <w:rFonts w:eastAsia="仿宋_GB2312"/>
          <w:sz w:val="28"/>
          <w:szCs w:val="28"/>
        </w:rPr>
        <w:t>针对性假设</w:t>
      </w:r>
    </w:p>
    <w:p w14:paraId="3687767D" w14:textId="77777777" w:rsidR="00E04334" w:rsidRDefault="00A1086F">
      <w:pPr>
        <w:pStyle w:val="zw"/>
        <w:numPr>
          <w:ilvl w:val="1"/>
          <w:numId w:val="14"/>
        </w:numPr>
        <w:tabs>
          <w:tab w:val="clear" w:pos="1200"/>
          <w:tab w:val="left" w:pos="945"/>
        </w:tabs>
        <w:adjustRightInd/>
        <w:spacing w:line="360" w:lineRule="auto"/>
        <w:ind w:left="0" w:firstLineChars="200" w:firstLine="560"/>
        <w:contextualSpacing/>
        <w:rPr>
          <w:rFonts w:ascii="Times New Roman" w:eastAsia="仿宋_GB2312"/>
          <w:szCs w:val="28"/>
        </w:rPr>
      </w:pPr>
      <w:r>
        <w:rPr>
          <w:rFonts w:ascii="Times New Roman" w:eastAsia="仿宋_GB2312"/>
          <w:szCs w:val="28"/>
        </w:rPr>
        <w:t>假设</w:t>
      </w:r>
      <w:r>
        <w:rPr>
          <w:rFonts w:eastAsia="仿宋_GB2312" w:hint="eastAsia"/>
          <w:szCs w:val="28"/>
        </w:rPr>
        <w:t>江苏省苏东建筑工程有限公司</w:t>
      </w:r>
      <w:r>
        <w:rPr>
          <w:rFonts w:ascii="Times New Roman" w:eastAsia="仿宋_GB2312"/>
          <w:szCs w:val="28"/>
        </w:rPr>
        <w:t>各年间的技术队伍及其高级管理人员保持相对稳定，不会发生重大的核心专业人员流失问题；</w:t>
      </w:r>
    </w:p>
    <w:p w14:paraId="05D96970" w14:textId="77777777" w:rsidR="00E04334" w:rsidRDefault="00A1086F">
      <w:pPr>
        <w:pStyle w:val="zw"/>
        <w:numPr>
          <w:ilvl w:val="1"/>
          <w:numId w:val="14"/>
        </w:numPr>
        <w:tabs>
          <w:tab w:val="clear" w:pos="1200"/>
          <w:tab w:val="left" w:pos="945"/>
        </w:tabs>
        <w:adjustRightInd/>
        <w:spacing w:line="360" w:lineRule="auto"/>
        <w:ind w:left="0" w:firstLineChars="200" w:firstLine="560"/>
        <w:contextualSpacing/>
        <w:rPr>
          <w:rFonts w:ascii="Times New Roman" w:eastAsia="仿宋_GB2312"/>
          <w:szCs w:val="28"/>
        </w:rPr>
      </w:pPr>
      <w:r>
        <w:rPr>
          <w:rFonts w:eastAsia="仿宋_GB2312" w:hint="eastAsia"/>
          <w:szCs w:val="28"/>
        </w:rPr>
        <w:t>江苏省苏东建筑工程有限公司</w:t>
      </w:r>
      <w:r>
        <w:rPr>
          <w:rFonts w:ascii="Times New Roman" w:eastAsia="仿宋_GB2312"/>
          <w:szCs w:val="28"/>
        </w:rPr>
        <w:t>各经营主体现有和未来经营者是负责的，且公司管理层</w:t>
      </w:r>
      <w:r>
        <w:rPr>
          <w:rFonts w:ascii="Times New Roman" w:eastAsia="仿宋_GB2312" w:hint="eastAsia"/>
          <w:szCs w:val="28"/>
        </w:rPr>
        <w:t>仍</w:t>
      </w:r>
      <w:r>
        <w:rPr>
          <w:rFonts w:ascii="Times New Roman" w:eastAsia="仿宋_GB2312"/>
          <w:szCs w:val="28"/>
        </w:rPr>
        <w:t>按现在的</w:t>
      </w:r>
      <w:r>
        <w:rPr>
          <w:rFonts w:ascii="仿宋_GB2312" w:eastAsia="仿宋_GB2312" w:hint="eastAsia"/>
          <w:szCs w:val="28"/>
        </w:rPr>
        <w:t>经营模式和销售状态经营</w:t>
      </w:r>
      <w:r>
        <w:rPr>
          <w:rFonts w:ascii="Times New Roman" w:eastAsia="仿宋_GB2312"/>
          <w:szCs w:val="28"/>
        </w:rPr>
        <w:t>；</w:t>
      </w:r>
    </w:p>
    <w:p w14:paraId="00AEA0DE" w14:textId="77777777" w:rsidR="00E04334" w:rsidRDefault="00A1086F">
      <w:pPr>
        <w:pStyle w:val="zw"/>
        <w:numPr>
          <w:ilvl w:val="1"/>
          <w:numId w:val="14"/>
        </w:numPr>
        <w:tabs>
          <w:tab w:val="clear" w:pos="1200"/>
          <w:tab w:val="left" w:pos="945"/>
        </w:tabs>
        <w:adjustRightInd/>
        <w:spacing w:line="360" w:lineRule="auto"/>
        <w:ind w:left="0" w:firstLineChars="200" w:firstLine="560"/>
        <w:contextualSpacing/>
        <w:rPr>
          <w:rFonts w:ascii="Times New Roman" w:eastAsia="仿宋_GB2312"/>
          <w:szCs w:val="28"/>
        </w:rPr>
      </w:pPr>
      <w:r>
        <w:rPr>
          <w:rFonts w:ascii="Times New Roman" w:eastAsia="仿宋_GB2312" w:hint="eastAsia"/>
          <w:szCs w:val="28"/>
        </w:rPr>
        <w:lastRenderedPageBreak/>
        <w:t>江苏省苏东建筑工程有限公司未来经营年度仍能具备高新技术认定资格，享受高新技术企业所得税优惠政策；</w:t>
      </w:r>
    </w:p>
    <w:p w14:paraId="465E1A72" w14:textId="77777777" w:rsidR="00E04334" w:rsidRDefault="00A1086F">
      <w:pPr>
        <w:pStyle w:val="zw"/>
        <w:numPr>
          <w:ilvl w:val="1"/>
          <w:numId w:val="14"/>
        </w:numPr>
        <w:tabs>
          <w:tab w:val="clear" w:pos="1200"/>
          <w:tab w:val="left" w:pos="945"/>
        </w:tabs>
        <w:adjustRightInd/>
        <w:spacing w:line="360" w:lineRule="auto"/>
        <w:ind w:left="0" w:firstLineChars="200" w:firstLine="560"/>
        <w:contextualSpacing/>
        <w:rPr>
          <w:rFonts w:ascii="Times New Roman" w:eastAsia="仿宋_GB2312"/>
          <w:szCs w:val="28"/>
        </w:rPr>
      </w:pPr>
      <w:r>
        <w:rPr>
          <w:rFonts w:eastAsia="仿宋_GB2312" w:hint="eastAsia"/>
          <w:szCs w:val="28"/>
        </w:rPr>
        <w:t>江苏省苏东建筑工程有限公司</w:t>
      </w:r>
      <w:r>
        <w:rPr>
          <w:rFonts w:ascii="Times New Roman" w:eastAsia="仿宋_GB2312"/>
          <w:szCs w:val="28"/>
        </w:rPr>
        <w:t>未来经营者遵守国家相关法律和法规，不会出现影响公司发展和收益实现的重大违规事项；</w:t>
      </w:r>
    </w:p>
    <w:p w14:paraId="2329714A" w14:textId="77777777" w:rsidR="00E04334" w:rsidRDefault="00A1086F">
      <w:pPr>
        <w:pStyle w:val="zw"/>
        <w:numPr>
          <w:ilvl w:val="1"/>
          <w:numId w:val="14"/>
        </w:numPr>
        <w:tabs>
          <w:tab w:val="clear" w:pos="1200"/>
          <w:tab w:val="left" w:pos="945"/>
        </w:tabs>
        <w:adjustRightInd/>
        <w:spacing w:line="360" w:lineRule="auto"/>
        <w:ind w:left="0" w:firstLineChars="200" w:firstLine="560"/>
        <w:contextualSpacing/>
        <w:rPr>
          <w:rFonts w:ascii="Times New Roman" w:eastAsia="仿宋_GB2312"/>
          <w:szCs w:val="28"/>
        </w:rPr>
      </w:pPr>
      <w:r>
        <w:rPr>
          <w:rFonts w:eastAsia="仿宋_GB2312" w:hint="eastAsia"/>
          <w:szCs w:val="28"/>
        </w:rPr>
        <w:t>江苏省苏东建筑工程有限公司</w:t>
      </w:r>
      <w:r>
        <w:rPr>
          <w:rFonts w:ascii="Times New Roman" w:eastAsia="仿宋_GB2312"/>
          <w:szCs w:val="28"/>
        </w:rPr>
        <w:t>提供的历年财务资料所采用的会计政策和进行收益预测时所采用的会计政策与会计核算方法在重要方面基本一致。</w:t>
      </w:r>
    </w:p>
    <w:p w14:paraId="07EBFC14" w14:textId="77777777" w:rsidR="00E04334" w:rsidRDefault="00A1086F">
      <w:pPr>
        <w:pStyle w:val="zw"/>
        <w:numPr>
          <w:ilvl w:val="1"/>
          <w:numId w:val="14"/>
        </w:numPr>
        <w:tabs>
          <w:tab w:val="clear" w:pos="1200"/>
          <w:tab w:val="left" w:pos="945"/>
        </w:tabs>
        <w:adjustRightInd/>
        <w:spacing w:line="360" w:lineRule="auto"/>
        <w:ind w:left="0" w:firstLineChars="200" w:firstLine="560"/>
        <w:contextualSpacing/>
        <w:rPr>
          <w:rFonts w:ascii="Times New Roman" w:eastAsia="仿宋_GB2312"/>
          <w:szCs w:val="28"/>
        </w:rPr>
      </w:pPr>
      <w:r>
        <w:rPr>
          <w:rFonts w:eastAsia="仿宋_GB2312" w:hint="eastAsia"/>
          <w:szCs w:val="28"/>
        </w:rPr>
        <w:t>江苏省苏东建筑工程有限公司未来经营按照所提供的经营</w:t>
      </w:r>
      <w:r>
        <w:rPr>
          <w:rFonts w:ascii="Arial" w:eastAsia="仿宋_GB2312" w:hAnsi="Arial" w:cs="Arial"/>
          <w:szCs w:val="28"/>
        </w:rPr>
        <w:t>规划进行</w:t>
      </w:r>
      <w:r>
        <w:rPr>
          <w:rFonts w:ascii="Arial" w:eastAsia="仿宋_GB2312" w:hAnsi="Arial" w:cs="Arial" w:hint="eastAsia"/>
          <w:szCs w:val="28"/>
        </w:rPr>
        <w:t>，</w:t>
      </w:r>
      <w:r>
        <w:rPr>
          <w:rFonts w:ascii="Arial" w:eastAsia="仿宋_GB2312" w:hAnsi="Arial" w:cs="Arial"/>
          <w:szCs w:val="28"/>
        </w:rPr>
        <w:t>且计划能够实现</w:t>
      </w:r>
      <w:r>
        <w:rPr>
          <w:rFonts w:ascii="Arial" w:eastAsia="仿宋_GB2312" w:hAnsi="Arial" w:cs="Arial" w:hint="eastAsia"/>
          <w:szCs w:val="28"/>
        </w:rPr>
        <w:t>。</w:t>
      </w:r>
    </w:p>
    <w:p w14:paraId="033236BA" w14:textId="77777777" w:rsidR="00E04334" w:rsidRDefault="00A1086F">
      <w:pPr>
        <w:pStyle w:val="2"/>
        <w:numPr>
          <w:ilvl w:val="0"/>
          <w:numId w:val="15"/>
        </w:numPr>
        <w:adjustRightInd/>
        <w:spacing w:before="0" w:after="0" w:line="360" w:lineRule="auto"/>
        <w:ind w:left="0" w:firstLineChars="200" w:firstLine="560"/>
        <w:contextualSpacing/>
        <w:rPr>
          <w:rFonts w:eastAsia="仿宋_GB2312"/>
          <w:sz w:val="28"/>
          <w:szCs w:val="28"/>
        </w:rPr>
      </w:pPr>
      <w:bookmarkStart w:id="27" w:name="_Toc468392854"/>
      <w:bookmarkStart w:id="28" w:name="_Toc485741052"/>
      <w:bookmarkStart w:id="29" w:name="_Toc26247"/>
      <w:bookmarkStart w:id="30" w:name="_Toc96"/>
      <w:r>
        <w:rPr>
          <w:rFonts w:eastAsia="仿宋_GB2312"/>
          <w:sz w:val="28"/>
          <w:szCs w:val="28"/>
        </w:rPr>
        <w:t>收益法评估过程</w:t>
      </w:r>
      <w:bookmarkEnd w:id="27"/>
      <w:bookmarkEnd w:id="28"/>
      <w:bookmarkEnd w:id="29"/>
      <w:bookmarkEnd w:id="30"/>
    </w:p>
    <w:p w14:paraId="386A3E89"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本次评估过程介绍如下：</w:t>
      </w:r>
    </w:p>
    <w:p w14:paraId="5EEDD3C1" w14:textId="77777777" w:rsidR="00E04334" w:rsidRDefault="00A1086F">
      <w:pPr>
        <w:spacing w:line="480" w:lineRule="exact"/>
        <w:ind w:firstLineChars="200" w:firstLine="560"/>
        <w:contextualSpacing/>
        <w:rPr>
          <w:rFonts w:ascii="仿宋_GB2312" w:eastAsia="仿宋_GB2312"/>
          <w:sz w:val="28"/>
          <w:szCs w:val="28"/>
        </w:rPr>
      </w:pPr>
      <w:r>
        <w:rPr>
          <w:rFonts w:ascii="仿宋_GB2312" w:eastAsia="仿宋_GB2312" w:hint="eastAsia"/>
          <w:sz w:val="28"/>
          <w:szCs w:val="28"/>
        </w:rPr>
        <w:t>1.接受江苏省苏东建筑工程有限公司的委托，以2019年12月31日为评估基准日，对江苏省苏东建筑工程有限公司所有者权益价值进行评估，根据评估目的和对象，拟定评估工作方案；</w:t>
      </w:r>
    </w:p>
    <w:p w14:paraId="64E1769E" w14:textId="77777777" w:rsidR="00E04334" w:rsidRDefault="00A1086F">
      <w:pPr>
        <w:spacing w:line="480" w:lineRule="exact"/>
        <w:ind w:firstLineChars="200" w:firstLine="560"/>
        <w:contextualSpacing/>
        <w:rPr>
          <w:rFonts w:eastAsia="仿宋_GB2312"/>
          <w:sz w:val="28"/>
          <w:szCs w:val="28"/>
        </w:rPr>
      </w:pPr>
      <w:r>
        <w:rPr>
          <w:rFonts w:eastAsia="仿宋_GB2312" w:hint="eastAsia"/>
          <w:sz w:val="28"/>
          <w:szCs w:val="28"/>
        </w:rPr>
        <w:t>2.</w:t>
      </w:r>
      <w:r>
        <w:rPr>
          <w:rFonts w:eastAsia="仿宋_GB2312"/>
          <w:sz w:val="28"/>
          <w:szCs w:val="28"/>
        </w:rPr>
        <w:t>听取</w:t>
      </w:r>
      <w:r>
        <w:rPr>
          <w:rFonts w:eastAsia="仿宋_GB2312" w:hint="eastAsia"/>
          <w:sz w:val="28"/>
          <w:szCs w:val="28"/>
        </w:rPr>
        <w:t>江苏省苏东建筑工程有限公司</w:t>
      </w:r>
      <w:r>
        <w:rPr>
          <w:rFonts w:eastAsia="仿宋_GB2312"/>
          <w:sz w:val="28"/>
          <w:szCs w:val="28"/>
        </w:rPr>
        <w:t>工作人员关于业务基本情况及资产财务状况的介绍，收集有关经营和基础财务数据；</w:t>
      </w:r>
    </w:p>
    <w:p w14:paraId="38906DA1" w14:textId="77777777" w:rsidR="00E04334" w:rsidRDefault="00A1086F">
      <w:pPr>
        <w:spacing w:line="480" w:lineRule="exact"/>
        <w:ind w:firstLineChars="200" w:firstLine="560"/>
        <w:contextualSpacing/>
        <w:rPr>
          <w:rFonts w:eastAsia="仿宋_GB2312"/>
          <w:sz w:val="28"/>
          <w:szCs w:val="28"/>
        </w:rPr>
      </w:pPr>
      <w:r>
        <w:rPr>
          <w:rFonts w:eastAsia="仿宋_GB2312" w:hint="eastAsia"/>
          <w:sz w:val="28"/>
          <w:szCs w:val="28"/>
        </w:rPr>
        <w:t>3.</w:t>
      </w:r>
      <w:r>
        <w:rPr>
          <w:rFonts w:eastAsia="仿宋_GB2312"/>
          <w:sz w:val="28"/>
          <w:szCs w:val="28"/>
        </w:rPr>
        <w:t>分析</w:t>
      </w:r>
      <w:r>
        <w:rPr>
          <w:rFonts w:eastAsia="仿宋_GB2312" w:hint="eastAsia"/>
          <w:sz w:val="28"/>
          <w:szCs w:val="28"/>
        </w:rPr>
        <w:t>江苏省苏东建筑工程有限公司</w:t>
      </w:r>
      <w:r>
        <w:rPr>
          <w:rFonts w:eastAsia="仿宋_GB2312"/>
          <w:sz w:val="28"/>
          <w:szCs w:val="28"/>
        </w:rPr>
        <w:t>的历史经营情况，特别是前三年收入、成本和费用的构成及其变化原因，分析其获利能力及发展趋势；</w:t>
      </w:r>
    </w:p>
    <w:p w14:paraId="17CA985A" w14:textId="77777777" w:rsidR="00E04334" w:rsidRDefault="00A1086F">
      <w:pPr>
        <w:spacing w:line="480" w:lineRule="exact"/>
        <w:ind w:firstLineChars="200" w:firstLine="560"/>
        <w:contextualSpacing/>
        <w:rPr>
          <w:rFonts w:eastAsia="仿宋_GB2312"/>
          <w:sz w:val="28"/>
          <w:szCs w:val="28"/>
        </w:rPr>
      </w:pPr>
      <w:r>
        <w:rPr>
          <w:rFonts w:eastAsia="仿宋_GB2312" w:hint="eastAsia"/>
          <w:sz w:val="28"/>
          <w:szCs w:val="28"/>
        </w:rPr>
        <w:t>4.</w:t>
      </w:r>
      <w:r>
        <w:rPr>
          <w:rFonts w:eastAsia="仿宋_GB2312"/>
          <w:sz w:val="28"/>
          <w:szCs w:val="28"/>
        </w:rPr>
        <w:t>分析</w:t>
      </w:r>
      <w:r>
        <w:rPr>
          <w:rFonts w:eastAsia="仿宋_GB2312" w:hint="eastAsia"/>
          <w:sz w:val="28"/>
          <w:szCs w:val="28"/>
        </w:rPr>
        <w:t>江苏省苏东建筑工程有限公司</w:t>
      </w:r>
      <w:r>
        <w:rPr>
          <w:rFonts w:eastAsia="仿宋_GB2312"/>
          <w:sz w:val="28"/>
          <w:szCs w:val="28"/>
        </w:rPr>
        <w:t>的综合实力、管理水平、盈利能力、发展能力、竞争优势等因素；</w:t>
      </w:r>
    </w:p>
    <w:p w14:paraId="52436686" w14:textId="77777777" w:rsidR="00E04334" w:rsidRDefault="00A1086F">
      <w:pPr>
        <w:spacing w:line="480" w:lineRule="exact"/>
        <w:ind w:firstLineChars="200" w:firstLine="560"/>
        <w:contextualSpacing/>
        <w:rPr>
          <w:rFonts w:eastAsia="仿宋_GB2312"/>
          <w:sz w:val="28"/>
          <w:szCs w:val="28"/>
        </w:rPr>
      </w:pPr>
      <w:r>
        <w:rPr>
          <w:rFonts w:eastAsia="仿宋_GB2312" w:hint="eastAsia"/>
          <w:sz w:val="28"/>
          <w:szCs w:val="28"/>
        </w:rPr>
        <w:t>5.</w:t>
      </w:r>
      <w:r>
        <w:rPr>
          <w:rFonts w:eastAsia="仿宋_GB2312"/>
          <w:sz w:val="28"/>
          <w:szCs w:val="28"/>
        </w:rPr>
        <w:t>根据</w:t>
      </w:r>
      <w:r>
        <w:rPr>
          <w:rFonts w:eastAsia="仿宋_GB2312" w:hint="eastAsia"/>
          <w:sz w:val="28"/>
          <w:szCs w:val="28"/>
        </w:rPr>
        <w:t>江苏省苏东建筑工程有限公司</w:t>
      </w:r>
      <w:r>
        <w:rPr>
          <w:rFonts w:eastAsia="仿宋_GB2312"/>
          <w:sz w:val="28"/>
          <w:szCs w:val="28"/>
        </w:rPr>
        <w:t>的财务计划和战略规划及潜在市场优势</w:t>
      </w:r>
      <w:r>
        <w:rPr>
          <w:rFonts w:eastAsia="仿宋_GB2312" w:hint="eastAsia"/>
          <w:sz w:val="28"/>
          <w:szCs w:val="28"/>
        </w:rPr>
        <w:t>，</w:t>
      </w:r>
      <w:r>
        <w:rPr>
          <w:rFonts w:eastAsia="仿宋_GB2312"/>
          <w:sz w:val="28"/>
          <w:szCs w:val="28"/>
        </w:rPr>
        <w:t>预测公司未来期间的预期收益、收益期限，并根据经济环境和市场发展状况对预测值进行适当调整；</w:t>
      </w:r>
    </w:p>
    <w:p w14:paraId="7EC0F47F" w14:textId="77777777" w:rsidR="00E04334" w:rsidRDefault="00A1086F">
      <w:pPr>
        <w:spacing w:line="480" w:lineRule="exact"/>
        <w:ind w:firstLineChars="200" w:firstLine="560"/>
        <w:contextualSpacing/>
        <w:rPr>
          <w:rFonts w:eastAsia="仿宋_GB2312"/>
          <w:sz w:val="28"/>
          <w:szCs w:val="28"/>
        </w:rPr>
      </w:pPr>
      <w:r>
        <w:rPr>
          <w:rFonts w:eastAsia="仿宋_GB2312" w:hint="eastAsia"/>
          <w:sz w:val="28"/>
          <w:szCs w:val="28"/>
        </w:rPr>
        <w:lastRenderedPageBreak/>
        <w:t>6.</w:t>
      </w:r>
      <w:r>
        <w:rPr>
          <w:rFonts w:eastAsia="仿宋_GB2312"/>
          <w:sz w:val="28"/>
          <w:szCs w:val="28"/>
        </w:rPr>
        <w:t>建立收益法评估定价模型；</w:t>
      </w:r>
    </w:p>
    <w:p w14:paraId="4B70B9D3" w14:textId="77777777" w:rsidR="00E04334" w:rsidRDefault="00A1086F">
      <w:pPr>
        <w:spacing w:line="480" w:lineRule="exact"/>
        <w:ind w:firstLineChars="200" w:firstLine="560"/>
        <w:contextualSpacing/>
        <w:rPr>
          <w:rFonts w:eastAsia="仿宋_GB2312"/>
          <w:sz w:val="24"/>
        </w:rPr>
      </w:pPr>
      <w:r>
        <w:rPr>
          <w:rFonts w:eastAsia="仿宋_GB2312" w:hint="eastAsia"/>
          <w:sz w:val="28"/>
          <w:szCs w:val="28"/>
        </w:rPr>
        <w:t>7.</w:t>
      </w:r>
      <w:r>
        <w:rPr>
          <w:rFonts w:eastAsia="仿宋_GB2312"/>
          <w:sz w:val="28"/>
          <w:szCs w:val="28"/>
        </w:rPr>
        <w:t>确定折现率，估算</w:t>
      </w:r>
      <w:proofErr w:type="gramStart"/>
      <w:r>
        <w:rPr>
          <w:rFonts w:eastAsia="仿宋_GB2312"/>
          <w:sz w:val="28"/>
          <w:szCs w:val="28"/>
        </w:rPr>
        <w:t>委估对象</w:t>
      </w:r>
      <w:proofErr w:type="gramEnd"/>
      <w:r>
        <w:rPr>
          <w:rFonts w:eastAsia="仿宋_GB2312"/>
          <w:sz w:val="28"/>
          <w:szCs w:val="28"/>
        </w:rPr>
        <w:t>的公允价值；</w:t>
      </w:r>
    </w:p>
    <w:p w14:paraId="3E95C013" w14:textId="77777777" w:rsidR="00E04334" w:rsidRDefault="00A1086F">
      <w:pPr>
        <w:pStyle w:val="2"/>
        <w:numPr>
          <w:ilvl w:val="0"/>
          <w:numId w:val="15"/>
        </w:numPr>
        <w:adjustRightInd/>
        <w:spacing w:before="0" w:after="0" w:line="480" w:lineRule="exact"/>
        <w:ind w:left="0" w:firstLineChars="200" w:firstLine="560"/>
        <w:contextualSpacing/>
        <w:rPr>
          <w:rFonts w:eastAsia="仿宋_GB2312"/>
          <w:sz w:val="28"/>
          <w:szCs w:val="28"/>
        </w:rPr>
      </w:pPr>
      <w:bookmarkStart w:id="31" w:name="_Toc485741053"/>
      <w:bookmarkStart w:id="32" w:name="_Toc468392855"/>
      <w:bookmarkStart w:id="33" w:name="_Toc11202"/>
      <w:bookmarkStart w:id="34" w:name="_Toc30734"/>
      <w:r>
        <w:rPr>
          <w:rFonts w:eastAsia="仿宋_GB2312" w:hint="eastAsia"/>
          <w:sz w:val="28"/>
          <w:szCs w:val="28"/>
        </w:rPr>
        <w:t>宏观经济形势、</w:t>
      </w:r>
      <w:r>
        <w:rPr>
          <w:rFonts w:eastAsia="仿宋_GB2312"/>
          <w:sz w:val="28"/>
          <w:szCs w:val="28"/>
        </w:rPr>
        <w:t>行业</w:t>
      </w:r>
      <w:r>
        <w:rPr>
          <w:rFonts w:eastAsia="仿宋_GB2312" w:hint="eastAsia"/>
          <w:sz w:val="28"/>
          <w:szCs w:val="28"/>
        </w:rPr>
        <w:t>现状</w:t>
      </w:r>
      <w:r>
        <w:rPr>
          <w:rFonts w:eastAsia="仿宋_GB2312"/>
          <w:sz w:val="28"/>
          <w:szCs w:val="28"/>
        </w:rPr>
        <w:t>分析</w:t>
      </w:r>
      <w:bookmarkEnd w:id="31"/>
      <w:bookmarkEnd w:id="32"/>
      <w:bookmarkEnd w:id="33"/>
      <w:bookmarkEnd w:id="34"/>
    </w:p>
    <w:p w14:paraId="11F66C60" w14:textId="77777777" w:rsidR="00E04334" w:rsidRDefault="00A1086F">
      <w:pPr>
        <w:spacing w:line="360" w:lineRule="auto"/>
        <w:ind w:firstLineChars="200" w:firstLine="560"/>
        <w:contextualSpacing/>
        <w:jc w:val="left"/>
        <w:rPr>
          <w:rFonts w:eastAsia="仿宋_GB2312"/>
          <w:sz w:val="28"/>
          <w:szCs w:val="28"/>
        </w:rPr>
      </w:pPr>
      <w:r>
        <w:rPr>
          <w:rFonts w:eastAsia="仿宋_GB2312" w:hint="eastAsia"/>
          <w:sz w:val="28"/>
          <w:szCs w:val="28"/>
        </w:rPr>
        <w:t>(</w:t>
      </w:r>
      <w:proofErr w:type="gramStart"/>
      <w:r>
        <w:rPr>
          <w:rFonts w:eastAsia="仿宋_GB2312" w:hint="eastAsia"/>
          <w:sz w:val="28"/>
          <w:szCs w:val="28"/>
        </w:rPr>
        <w:t>一</w:t>
      </w:r>
      <w:proofErr w:type="gramEnd"/>
      <w:r>
        <w:rPr>
          <w:rFonts w:eastAsia="仿宋_GB2312" w:hint="eastAsia"/>
          <w:sz w:val="28"/>
          <w:szCs w:val="28"/>
        </w:rPr>
        <w:t>)</w:t>
      </w:r>
      <w:r>
        <w:rPr>
          <w:rFonts w:eastAsia="仿宋_GB2312" w:hint="eastAsia"/>
          <w:sz w:val="28"/>
          <w:szCs w:val="28"/>
        </w:rPr>
        <w:t>宏观经济形势分析</w:t>
      </w:r>
    </w:p>
    <w:p w14:paraId="35A85FB0"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201</w:t>
      </w:r>
      <w:r>
        <w:rPr>
          <w:rFonts w:eastAsia="仿宋_GB2312" w:hint="eastAsia"/>
          <w:sz w:val="28"/>
          <w:szCs w:val="28"/>
        </w:rPr>
        <w:t>7</w:t>
      </w:r>
      <w:r>
        <w:rPr>
          <w:rFonts w:eastAsia="仿宋_GB2312"/>
          <w:sz w:val="28"/>
          <w:szCs w:val="28"/>
        </w:rPr>
        <w:t>年我国宏观经济运行平稳，出现了</w:t>
      </w:r>
      <w:r>
        <w:rPr>
          <w:rFonts w:eastAsia="仿宋_GB2312"/>
          <w:sz w:val="28"/>
          <w:szCs w:val="28"/>
        </w:rPr>
        <w:t>“</w:t>
      </w:r>
      <w:r>
        <w:rPr>
          <w:rFonts w:eastAsia="仿宋_GB2312"/>
          <w:sz w:val="28"/>
          <w:szCs w:val="28"/>
        </w:rPr>
        <w:t>双重向好</w:t>
      </w:r>
      <w:r>
        <w:rPr>
          <w:rFonts w:eastAsia="仿宋_GB2312"/>
          <w:sz w:val="28"/>
          <w:szCs w:val="28"/>
        </w:rPr>
        <w:t>”</w:t>
      </w:r>
      <w:r>
        <w:rPr>
          <w:rFonts w:eastAsia="仿宋_GB2312"/>
          <w:sz w:val="28"/>
          <w:szCs w:val="28"/>
        </w:rPr>
        <w:t>的新格局：新结构、新经济、新动能在加速形成，传统产业调整在深化。我国经济出现的</w:t>
      </w:r>
      <w:r>
        <w:rPr>
          <w:rFonts w:eastAsia="仿宋_GB2312"/>
          <w:sz w:val="28"/>
          <w:szCs w:val="28"/>
        </w:rPr>
        <w:t>“</w:t>
      </w:r>
      <w:r>
        <w:rPr>
          <w:rFonts w:eastAsia="仿宋_GB2312"/>
          <w:sz w:val="28"/>
          <w:szCs w:val="28"/>
        </w:rPr>
        <w:t>双重向好</w:t>
      </w:r>
      <w:r>
        <w:rPr>
          <w:rFonts w:eastAsia="仿宋_GB2312"/>
          <w:sz w:val="28"/>
          <w:szCs w:val="28"/>
        </w:rPr>
        <w:t>”</w:t>
      </w:r>
      <w:r>
        <w:rPr>
          <w:rFonts w:eastAsia="仿宋_GB2312"/>
          <w:sz w:val="28"/>
          <w:szCs w:val="28"/>
        </w:rPr>
        <w:t>，并不意味着经济将会出现</w:t>
      </w:r>
      <w:r>
        <w:rPr>
          <w:rFonts w:eastAsia="仿宋_GB2312"/>
          <w:sz w:val="28"/>
          <w:szCs w:val="28"/>
        </w:rPr>
        <w:t>V</w:t>
      </w:r>
      <w:r>
        <w:rPr>
          <w:rFonts w:eastAsia="仿宋_GB2312"/>
          <w:sz w:val="28"/>
          <w:szCs w:val="28"/>
        </w:rPr>
        <w:t>型反转，明显回升。目前我国宏观经济运行仍面临不少突出矛盾和问题。主要是：房地产调整明显延后，对未来一段经济增长形成压力；工业经济调整进入由量向质转变的新阶段，仍面临多重结构性难题；服务业发展和创新发展等新发展仍面临较大的体制机制障碍；世界经济复苏乏力，国际金融风险仍未有效释放。</w:t>
      </w:r>
    </w:p>
    <w:p w14:paraId="176BC15A"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201</w:t>
      </w:r>
      <w:r>
        <w:rPr>
          <w:rFonts w:eastAsia="仿宋_GB2312" w:hint="eastAsia"/>
          <w:sz w:val="28"/>
          <w:szCs w:val="28"/>
        </w:rPr>
        <w:t>8</w:t>
      </w:r>
      <w:r>
        <w:rPr>
          <w:rFonts w:eastAsia="仿宋_GB2312"/>
          <w:sz w:val="28"/>
          <w:szCs w:val="28"/>
        </w:rPr>
        <w:t>年在供给侧结构性改革加快推进下，我国宏观经济平稳增长可期。在政策取向上，须坚持宏观政策要稳、产业政策要准、微观政策要活、改革政策要实、社会政策要托底的思路，在宏观调控政策和改革政策之间形成叠加效应，在供给侧结构性改革上取得重大突破，为长期发展注入新动力。</w:t>
      </w:r>
    </w:p>
    <w:p w14:paraId="1BE54814"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1.</w:t>
      </w:r>
      <w:r>
        <w:rPr>
          <w:rFonts w:eastAsia="仿宋_GB2312"/>
          <w:sz w:val="28"/>
          <w:szCs w:val="28"/>
        </w:rPr>
        <w:t>我国宏观经济运行呈现如下特点：</w:t>
      </w:r>
    </w:p>
    <w:p w14:paraId="460AEB73"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(1)</w:t>
      </w:r>
      <w:r>
        <w:rPr>
          <w:rFonts w:eastAsia="仿宋_GB2312"/>
          <w:sz w:val="28"/>
          <w:szCs w:val="28"/>
        </w:rPr>
        <w:t>工业与投资联动效应明显。</w:t>
      </w:r>
      <w:r>
        <w:rPr>
          <w:rFonts w:eastAsia="仿宋_GB2312"/>
          <w:sz w:val="28"/>
          <w:szCs w:val="28"/>
        </w:rPr>
        <w:t>201</w:t>
      </w:r>
      <w:r>
        <w:rPr>
          <w:rFonts w:eastAsia="仿宋_GB2312" w:hint="eastAsia"/>
          <w:sz w:val="28"/>
          <w:szCs w:val="28"/>
        </w:rPr>
        <w:t>7</w:t>
      </w:r>
      <w:r>
        <w:rPr>
          <w:rFonts w:eastAsia="仿宋_GB2312"/>
          <w:sz w:val="28"/>
          <w:szCs w:val="28"/>
        </w:rPr>
        <w:t>年年初，我国宏观经济继续有所下行。一季度</w:t>
      </w:r>
      <w:r>
        <w:rPr>
          <w:rFonts w:eastAsia="仿宋_GB2312"/>
          <w:sz w:val="28"/>
          <w:szCs w:val="28"/>
        </w:rPr>
        <w:t>GDP</w:t>
      </w:r>
      <w:r>
        <w:rPr>
          <w:rFonts w:eastAsia="仿宋_GB2312"/>
          <w:sz w:val="28"/>
          <w:szCs w:val="28"/>
        </w:rPr>
        <w:t>增长</w:t>
      </w:r>
      <w:r>
        <w:rPr>
          <w:rFonts w:eastAsia="仿宋_GB2312"/>
          <w:sz w:val="28"/>
          <w:szCs w:val="28"/>
        </w:rPr>
        <w:t>6.7%</w:t>
      </w:r>
      <w:r>
        <w:rPr>
          <w:rFonts w:eastAsia="仿宋_GB2312"/>
          <w:sz w:val="28"/>
          <w:szCs w:val="28"/>
        </w:rPr>
        <w:t>，比上年四季度回落</w:t>
      </w:r>
      <w:r>
        <w:rPr>
          <w:rFonts w:eastAsia="仿宋_GB2312"/>
          <w:sz w:val="28"/>
          <w:szCs w:val="28"/>
        </w:rPr>
        <w:t>0.1</w:t>
      </w:r>
      <w:r>
        <w:rPr>
          <w:rFonts w:eastAsia="仿宋_GB2312"/>
          <w:sz w:val="28"/>
          <w:szCs w:val="28"/>
        </w:rPr>
        <w:t>个百分点。主要是工业增长继续放慢，一季度规模以上工业增加值同比增长</w:t>
      </w:r>
      <w:r>
        <w:rPr>
          <w:rFonts w:eastAsia="仿宋_GB2312"/>
          <w:sz w:val="28"/>
          <w:szCs w:val="28"/>
        </w:rPr>
        <w:t>5.8%</w:t>
      </w:r>
      <w:r>
        <w:rPr>
          <w:rFonts w:eastAsia="仿宋_GB2312"/>
          <w:sz w:val="28"/>
          <w:szCs w:val="28"/>
        </w:rPr>
        <w:t>，比上年同期回</w:t>
      </w:r>
      <w:r>
        <w:rPr>
          <w:rFonts w:eastAsia="仿宋_GB2312"/>
          <w:sz w:val="28"/>
          <w:szCs w:val="28"/>
        </w:rPr>
        <w:lastRenderedPageBreak/>
        <w:t>落</w:t>
      </w:r>
      <w:r>
        <w:rPr>
          <w:rFonts w:eastAsia="仿宋_GB2312"/>
          <w:sz w:val="28"/>
          <w:szCs w:val="28"/>
        </w:rPr>
        <w:t>0.4</w:t>
      </w:r>
      <w:r>
        <w:rPr>
          <w:rFonts w:eastAsia="仿宋_GB2312"/>
          <w:sz w:val="28"/>
          <w:szCs w:val="28"/>
        </w:rPr>
        <w:t>个百分点，为多年来的季度低点。而工业增速的持续放慢与传统产业调整加深，特别是市场和政府双重作用下的</w:t>
      </w:r>
      <w:r>
        <w:rPr>
          <w:rFonts w:eastAsia="仿宋_GB2312"/>
          <w:sz w:val="28"/>
          <w:szCs w:val="28"/>
        </w:rPr>
        <w:t>“</w:t>
      </w:r>
      <w:r>
        <w:rPr>
          <w:rFonts w:eastAsia="仿宋_GB2312"/>
          <w:sz w:val="28"/>
          <w:szCs w:val="28"/>
        </w:rPr>
        <w:t>去产能</w:t>
      </w:r>
      <w:r>
        <w:rPr>
          <w:rFonts w:eastAsia="仿宋_GB2312"/>
          <w:sz w:val="28"/>
          <w:szCs w:val="28"/>
        </w:rPr>
        <w:t>”</w:t>
      </w:r>
      <w:r>
        <w:rPr>
          <w:rFonts w:eastAsia="仿宋_GB2312"/>
          <w:sz w:val="28"/>
          <w:szCs w:val="28"/>
        </w:rPr>
        <w:t>加快有关。进入下半年，工业增长企稳、民间投资有所反弹，总投资也企稳回升。工业增长企稳与物价形势的积极变化（</w:t>
      </w:r>
      <w:r>
        <w:rPr>
          <w:rFonts w:eastAsia="仿宋_GB2312"/>
          <w:sz w:val="28"/>
          <w:szCs w:val="28"/>
        </w:rPr>
        <w:t>PPI</w:t>
      </w:r>
      <w:r>
        <w:rPr>
          <w:rFonts w:eastAsia="仿宋_GB2312"/>
          <w:sz w:val="28"/>
          <w:szCs w:val="28"/>
        </w:rPr>
        <w:t>跌幅年初大幅收窄，</w:t>
      </w:r>
      <w:r>
        <w:rPr>
          <w:rFonts w:eastAsia="仿宋_GB2312"/>
          <w:sz w:val="28"/>
          <w:szCs w:val="28"/>
        </w:rPr>
        <w:t>9</w:t>
      </w:r>
      <w:r>
        <w:rPr>
          <w:rFonts w:eastAsia="仿宋_GB2312"/>
          <w:sz w:val="28"/>
          <w:szCs w:val="28"/>
        </w:rPr>
        <w:t>月份摆脱长达</w:t>
      </w:r>
      <w:r>
        <w:rPr>
          <w:rFonts w:eastAsia="仿宋_GB2312"/>
          <w:sz w:val="28"/>
          <w:szCs w:val="28"/>
        </w:rPr>
        <w:t>4</w:t>
      </w:r>
      <w:r>
        <w:rPr>
          <w:rFonts w:eastAsia="仿宋_GB2312"/>
          <w:sz w:val="28"/>
          <w:szCs w:val="28"/>
        </w:rPr>
        <w:t>年多的负增长转向正增长，使相关企业盈利改善，投资意愿增强）。同时政府采取措施激发民间投资活力，使民间投资自</w:t>
      </w:r>
      <w:r>
        <w:rPr>
          <w:rFonts w:eastAsia="仿宋_GB2312"/>
          <w:sz w:val="28"/>
          <w:szCs w:val="28"/>
        </w:rPr>
        <w:t>9</w:t>
      </w:r>
      <w:r>
        <w:rPr>
          <w:rFonts w:eastAsia="仿宋_GB2312"/>
          <w:sz w:val="28"/>
          <w:szCs w:val="28"/>
        </w:rPr>
        <w:t>月份开始止跌回升，前</w:t>
      </w:r>
      <w:r>
        <w:rPr>
          <w:rFonts w:eastAsia="仿宋_GB2312"/>
          <w:sz w:val="28"/>
          <w:szCs w:val="28"/>
        </w:rPr>
        <w:t>11</w:t>
      </w:r>
      <w:r>
        <w:rPr>
          <w:rFonts w:eastAsia="仿宋_GB2312"/>
          <w:sz w:val="28"/>
          <w:szCs w:val="28"/>
        </w:rPr>
        <w:t>个月累计民间投资同比增长</w:t>
      </w:r>
      <w:r>
        <w:rPr>
          <w:rFonts w:eastAsia="仿宋_GB2312"/>
          <w:sz w:val="28"/>
          <w:szCs w:val="28"/>
        </w:rPr>
        <w:t>3.1%</w:t>
      </w:r>
      <w:r>
        <w:rPr>
          <w:rFonts w:eastAsia="仿宋_GB2312"/>
          <w:sz w:val="28"/>
          <w:szCs w:val="28"/>
        </w:rPr>
        <w:t>，比</w:t>
      </w:r>
      <w:r>
        <w:rPr>
          <w:rFonts w:eastAsia="仿宋_GB2312"/>
          <w:sz w:val="28"/>
          <w:szCs w:val="28"/>
        </w:rPr>
        <w:t>1-7</w:t>
      </w:r>
      <w:r>
        <w:rPr>
          <w:rFonts w:eastAsia="仿宋_GB2312"/>
          <w:sz w:val="28"/>
          <w:szCs w:val="28"/>
        </w:rPr>
        <w:t>月份的最低点回升</w:t>
      </w:r>
      <w:r>
        <w:rPr>
          <w:rFonts w:eastAsia="仿宋_GB2312"/>
          <w:sz w:val="28"/>
          <w:szCs w:val="28"/>
        </w:rPr>
        <w:t>1</w:t>
      </w:r>
      <w:r>
        <w:rPr>
          <w:rFonts w:eastAsia="仿宋_GB2312"/>
          <w:sz w:val="28"/>
          <w:szCs w:val="28"/>
        </w:rPr>
        <w:t>个百分点。民间投资的回升带动了整体投资增长的反弹。</w:t>
      </w:r>
    </w:p>
    <w:p w14:paraId="2BF77FDB"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(2)</w:t>
      </w:r>
      <w:r>
        <w:rPr>
          <w:rFonts w:eastAsia="仿宋_GB2312"/>
          <w:sz w:val="28"/>
          <w:szCs w:val="28"/>
        </w:rPr>
        <w:t>政府积极支撑避免了总投资的大幅下降。与民间投资明显下滑相对应的是，</w:t>
      </w:r>
      <w:r>
        <w:rPr>
          <w:rFonts w:eastAsia="仿宋_GB2312"/>
          <w:sz w:val="28"/>
          <w:szCs w:val="28"/>
        </w:rPr>
        <w:t>201</w:t>
      </w:r>
      <w:r>
        <w:rPr>
          <w:rFonts w:eastAsia="仿宋_GB2312" w:hint="eastAsia"/>
          <w:sz w:val="28"/>
          <w:szCs w:val="28"/>
        </w:rPr>
        <w:t>7</w:t>
      </w:r>
      <w:r>
        <w:rPr>
          <w:rFonts w:eastAsia="仿宋_GB2312"/>
          <w:sz w:val="28"/>
          <w:szCs w:val="28"/>
        </w:rPr>
        <w:t>年年初以来，政府投资和房地产投资在明显回升，较大程度上抵消了来自民间投资增长下滑的影响。首先，政府主导的投资有所加快。主要表现为：基础设施投资加快。</w:t>
      </w:r>
      <w:r>
        <w:rPr>
          <w:rFonts w:eastAsia="仿宋_GB2312"/>
          <w:sz w:val="28"/>
          <w:szCs w:val="28"/>
        </w:rPr>
        <w:t>1-11</w:t>
      </w:r>
      <w:r>
        <w:rPr>
          <w:rFonts w:eastAsia="仿宋_GB2312"/>
          <w:sz w:val="28"/>
          <w:szCs w:val="28"/>
        </w:rPr>
        <w:t>月累计，完成</w:t>
      </w:r>
      <w:r>
        <w:fldChar w:fldCharType="begin"/>
      </w:r>
      <w:r>
        <w:instrText xml:space="preserve"> HYPERLINK "http://www.ocn.com.cn/reports/1343jichusheshi.htm" \t "_blank" </w:instrText>
      </w:r>
      <w:r>
        <w:fldChar w:fldCharType="separate"/>
      </w:r>
      <w:r>
        <w:rPr>
          <w:rFonts w:eastAsia="仿宋_GB2312"/>
          <w:sz w:val="28"/>
          <w:szCs w:val="28"/>
        </w:rPr>
        <w:t>基础设施</w:t>
      </w:r>
      <w:r>
        <w:rPr>
          <w:rFonts w:eastAsia="仿宋_GB2312"/>
          <w:sz w:val="28"/>
          <w:szCs w:val="28"/>
        </w:rPr>
        <w:fldChar w:fldCharType="end"/>
      </w:r>
      <w:r>
        <w:rPr>
          <w:rFonts w:eastAsia="仿宋_GB2312"/>
          <w:sz w:val="28"/>
          <w:szCs w:val="28"/>
        </w:rPr>
        <w:t>投资（不含电力、热力、燃气及水生产和供应业）同比增长</w:t>
      </w:r>
      <w:r>
        <w:rPr>
          <w:rFonts w:eastAsia="仿宋_GB2312"/>
          <w:sz w:val="28"/>
          <w:szCs w:val="28"/>
        </w:rPr>
        <w:t>18.9%</w:t>
      </w:r>
      <w:r>
        <w:rPr>
          <w:rFonts w:eastAsia="仿宋_GB2312"/>
          <w:sz w:val="28"/>
          <w:szCs w:val="28"/>
        </w:rPr>
        <w:t>，比同期全部投资增速快</w:t>
      </w:r>
      <w:r>
        <w:rPr>
          <w:rFonts w:eastAsia="仿宋_GB2312"/>
          <w:sz w:val="28"/>
          <w:szCs w:val="28"/>
        </w:rPr>
        <w:t>10.6</w:t>
      </w:r>
      <w:r>
        <w:rPr>
          <w:rFonts w:eastAsia="仿宋_GB2312"/>
          <w:sz w:val="28"/>
          <w:szCs w:val="28"/>
        </w:rPr>
        <w:t>个百分点。从资金来源看，国家预算内资金增长较快，前</w:t>
      </w:r>
      <w:r>
        <w:rPr>
          <w:rFonts w:eastAsia="仿宋_GB2312"/>
          <w:sz w:val="28"/>
          <w:szCs w:val="28"/>
        </w:rPr>
        <w:t>10</w:t>
      </w:r>
      <w:r>
        <w:rPr>
          <w:rFonts w:eastAsia="仿宋_GB2312"/>
          <w:sz w:val="28"/>
          <w:szCs w:val="28"/>
        </w:rPr>
        <w:t>个月同比增长</w:t>
      </w:r>
      <w:r>
        <w:rPr>
          <w:rFonts w:eastAsia="仿宋_GB2312"/>
          <w:sz w:val="28"/>
          <w:szCs w:val="28"/>
        </w:rPr>
        <w:t>16.5%</w:t>
      </w:r>
      <w:r>
        <w:rPr>
          <w:rFonts w:eastAsia="仿宋_GB2312"/>
          <w:sz w:val="28"/>
          <w:szCs w:val="28"/>
        </w:rPr>
        <w:t>，上半年增长更快，高达</w:t>
      </w:r>
      <w:r>
        <w:rPr>
          <w:rFonts w:eastAsia="仿宋_GB2312"/>
          <w:sz w:val="28"/>
          <w:szCs w:val="28"/>
        </w:rPr>
        <w:t>21.8%</w:t>
      </w:r>
      <w:r>
        <w:rPr>
          <w:rFonts w:eastAsia="仿宋_GB2312"/>
          <w:sz w:val="28"/>
          <w:szCs w:val="28"/>
        </w:rPr>
        <w:t>。反映政府主导的投资加快的还有就是国有控股投资再现高增长。</w:t>
      </w:r>
      <w:r>
        <w:rPr>
          <w:rFonts w:eastAsia="仿宋_GB2312"/>
          <w:sz w:val="28"/>
          <w:szCs w:val="28"/>
        </w:rPr>
        <w:t>1-11</w:t>
      </w:r>
      <w:r>
        <w:rPr>
          <w:rFonts w:eastAsia="仿宋_GB2312"/>
          <w:sz w:val="28"/>
          <w:szCs w:val="28"/>
        </w:rPr>
        <w:t>月累计，完成国有控股投资</w:t>
      </w:r>
      <w:r>
        <w:rPr>
          <w:rFonts w:eastAsia="仿宋_GB2312"/>
          <w:sz w:val="28"/>
          <w:szCs w:val="28"/>
        </w:rPr>
        <w:t>19.1</w:t>
      </w:r>
      <w:proofErr w:type="gramStart"/>
      <w:r>
        <w:rPr>
          <w:rFonts w:eastAsia="仿宋_GB2312"/>
          <w:sz w:val="28"/>
          <w:szCs w:val="28"/>
        </w:rPr>
        <w:t>万亿</w:t>
      </w:r>
      <w:proofErr w:type="gramEnd"/>
      <w:r>
        <w:rPr>
          <w:rFonts w:eastAsia="仿宋_GB2312"/>
          <w:sz w:val="28"/>
          <w:szCs w:val="28"/>
        </w:rPr>
        <w:t>，同比增长</w:t>
      </w:r>
      <w:r>
        <w:rPr>
          <w:rFonts w:eastAsia="仿宋_GB2312"/>
          <w:sz w:val="28"/>
          <w:szCs w:val="28"/>
        </w:rPr>
        <w:t>20.2%</w:t>
      </w:r>
      <w:r>
        <w:rPr>
          <w:rFonts w:eastAsia="仿宋_GB2312"/>
          <w:sz w:val="28"/>
          <w:szCs w:val="28"/>
        </w:rPr>
        <w:t>，比上年同期加快</w:t>
      </w:r>
      <w:r>
        <w:rPr>
          <w:rFonts w:eastAsia="仿宋_GB2312"/>
          <w:sz w:val="28"/>
          <w:szCs w:val="28"/>
        </w:rPr>
        <w:t>8.5</w:t>
      </w:r>
      <w:r>
        <w:rPr>
          <w:rFonts w:eastAsia="仿宋_GB2312"/>
          <w:sz w:val="28"/>
          <w:szCs w:val="28"/>
        </w:rPr>
        <w:t>个百分点。其次，房地产投资增长迅速反弹。在各种利好政策的刺激下，房地产销售明显回暖，导致房地产投资稳定回升。</w:t>
      </w:r>
      <w:r>
        <w:rPr>
          <w:rFonts w:eastAsia="仿宋_GB2312"/>
          <w:sz w:val="28"/>
          <w:szCs w:val="28"/>
        </w:rPr>
        <w:t>1-11</w:t>
      </w:r>
      <w:r>
        <w:rPr>
          <w:rFonts w:eastAsia="仿宋_GB2312"/>
          <w:sz w:val="28"/>
          <w:szCs w:val="28"/>
        </w:rPr>
        <w:t>月累计，房地产开发投资同比增长</w:t>
      </w:r>
      <w:r>
        <w:rPr>
          <w:rFonts w:eastAsia="仿宋_GB2312"/>
          <w:sz w:val="28"/>
          <w:szCs w:val="28"/>
        </w:rPr>
        <w:t>6.5%</w:t>
      </w:r>
      <w:r>
        <w:rPr>
          <w:rFonts w:eastAsia="仿宋_GB2312"/>
          <w:sz w:val="28"/>
          <w:szCs w:val="28"/>
        </w:rPr>
        <w:t>，比上年</w:t>
      </w:r>
      <w:r>
        <w:rPr>
          <w:rFonts w:eastAsia="仿宋_GB2312"/>
          <w:sz w:val="28"/>
          <w:szCs w:val="28"/>
        </w:rPr>
        <w:lastRenderedPageBreak/>
        <w:t>同期加快</w:t>
      </w:r>
      <w:r>
        <w:rPr>
          <w:rFonts w:eastAsia="仿宋_GB2312"/>
          <w:sz w:val="28"/>
          <w:szCs w:val="28"/>
        </w:rPr>
        <w:t>4.2</w:t>
      </w:r>
      <w:r>
        <w:rPr>
          <w:rFonts w:eastAsia="仿宋_GB2312"/>
          <w:sz w:val="28"/>
          <w:szCs w:val="28"/>
        </w:rPr>
        <w:t>个百分点。据测算，房地产投资回升对总投资的贡献超过了</w:t>
      </w:r>
      <w:r>
        <w:rPr>
          <w:rFonts w:eastAsia="仿宋_GB2312"/>
          <w:sz w:val="28"/>
          <w:szCs w:val="28"/>
        </w:rPr>
        <w:t>1</w:t>
      </w:r>
      <w:r>
        <w:rPr>
          <w:rFonts w:eastAsia="仿宋_GB2312"/>
          <w:sz w:val="28"/>
          <w:szCs w:val="28"/>
        </w:rPr>
        <w:t>个百分点，对</w:t>
      </w:r>
      <w:r>
        <w:rPr>
          <w:rFonts w:eastAsia="仿宋_GB2312"/>
          <w:sz w:val="28"/>
          <w:szCs w:val="28"/>
        </w:rPr>
        <w:t>GDP</w:t>
      </w:r>
      <w:r>
        <w:rPr>
          <w:rFonts w:eastAsia="仿宋_GB2312"/>
          <w:sz w:val="28"/>
          <w:szCs w:val="28"/>
        </w:rPr>
        <w:t>的贡献在</w:t>
      </w:r>
      <w:r>
        <w:rPr>
          <w:rFonts w:eastAsia="仿宋_GB2312"/>
          <w:sz w:val="28"/>
          <w:szCs w:val="28"/>
        </w:rPr>
        <w:t>0.4</w:t>
      </w:r>
      <w:r>
        <w:rPr>
          <w:rFonts w:eastAsia="仿宋_GB2312"/>
          <w:sz w:val="28"/>
          <w:szCs w:val="28"/>
        </w:rPr>
        <w:t>个百分点以上。</w:t>
      </w:r>
    </w:p>
    <w:p w14:paraId="50F0CFAC"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(3)</w:t>
      </w:r>
      <w:r>
        <w:rPr>
          <w:rFonts w:eastAsia="仿宋_GB2312"/>
          <w:sz w:val="28"/>
          <w:szCs w:val="28"/>
        </w:rPr>
        <w:t>消费增长与物价增长</w:t>
      </w:r>
      <w:r>
        <w:rPr>
          <w:rFonts w:eastAsia="仿宋_GB2312"/>
          <w:sz w:val="28"/>
          <w:szCs w:val="28"/>
        </w:rPr>
        <w:t>“</w:t>
      </w:r>
      <w:r>
        <w:rPr>
          <w:rFonts w:eastAsia="仿宋_GB2312"/>
          <w:sz w:val="28"/>
          <w:szCs w:val="28"/>
        </w:rPr>
        <w:t>双稳定</w:t>
      </w:r>
      <w:r>
        <w:rPr>
          <w:rFonts w:eastAsia="仿宋_GB2312"/>
          <w:sz w:val="28"/>
          <w:szCs w:val="28"/>
        </w:rPr>
        <w:t>”</w:t>
      </w:r>
      <w:r>
        <w:rPr>
          <w:rFonts w:eastAsia="仿宋_GB2312"/>
          <w:sz w:val="28"/>
          <w:szCs w:val="28"/>
        </w:rPr>
        <w:t>。我国经济正在由投资主导向消费主导转换，这是我国经济向中高端迈进的必然趋势。</w:t>
      </w:r>
      <w:r>
        <w:rPr>
          <w:rFonts w:eastAsia="仿宋_GB2312"/>
          <w:sz w:val="28"/>
          <w:szCs w:val="28"/>
        </w:rPr>
        <w:t>201</w:t>
      </w:r>
      <w:r>
        <w:rPr>
          <w:rFonts w:eastAsia="仿宋_GB2312" w:hint="eastAsia"/>
          <w:sz w:val="28"/>
          <w:szCs w:val="28"/>
        </w:rPr>
        <w:t>7</w:t>
      </w:r>
      <w:r>
        <w:rPr>
          <w:rFonts w:eastAsia="仿宋_GB2312"/>
          <w:sz w:val="28"/>
          <w:szCs w:val="28"/>
        </w:rPr>
        <w:t>年以来，消费需求继续稳定增长。</w:t>
      </w:r>
      <w:r>
        <w:rPr>
          <w:rFonts w:eastAsia="仿宋_GB2312"/>
          <w:sz w:val="28"/>
          <w:szCs w:val="28"/>
        </w:rPr>
        <w:t>1-11</w:t>
      </w:r>
      <w:r>
        <w:rPr>
          <w:rFonts w:eastAsia="仿宋_GB2312"/>
          <w:sz w:val="28"/>
          <w:szCs w:val="28"/>
        </w:rPr>
        <w:t>月累计，社会消费品零售总额同比增长</w:t>
      </w:r>
      <w:r>
        <w:rPr>
          <w:rFonts w:eastAsia="仿宋_GB2312"/>
          <w:sz w:val="28"/>
          <w:szCs w:val="28"/>
        </w:rPr>
        <w:t>10.4%</w:t>
      </w:r>
      <w:r>
        <w:rPr>
          <w:rFonts w:eastAsia="仿宋_GB2312"/>
          <w:sz w:val="28"/>
          <w:szCs w:val="28"/>
        </w:rPr>
        <w:t>，扣除物价因素实际增长</w:t>
      </w:r>
      <w:r>
        <w:rPr>
          <w:rFonts w:eastAsia="仿宋_GB2312"/>
          <w:sz w:val="28"/>
          <w:szCs w:val="28"/>
        </w:rPr>
        <w:t>9.7%</w:t>
      </w:r>
      <w:r>
        <w:rPr>
          <w:rFonts w:eastAsia="仿宋_GB2312"/>
          <w:sz w:val="28"/>
          <w:szCs w:val="28"/>
        </w:rPr>
        <w:t>。</w:t>
      </w:r>
      <w:r>
        <w:rPr>
          <w:rFonts w:eastAsia="仿宋_GB2312"/>
          <w:sz w:val="28"/>
          <w:szCs w:val="28"/>
        </w:rPr>
        <w:t>1-10</w:t>
      </w:r>
      <w:r>
        <w:rPr>
          <w:rFonts w:eastAsia="仿宋_GB2312"/>
          <w:sz w:val="28"/>
          <w:szCs w:val="28"/>
        </w:rPr>
        <w:t>月份，全国网上</w:t>
      </w:r>
      <w:r>
        <w:fldChar w:fldCharType="begin"/>
      </w:r>
      <w:r>
        <w:instrText xml:space="preserve"> HYPERLINK "http://www.ocn.com.cn/reports/2006102lingshouye.shtml" \t "_blank" </w:instrText>
      </w:r>
      <w:r>
        <w:fldChar w:fldCharType="separate"/>
      </w:r>
      <w:r>
        <w:rPr>
          <w:rFonts w:eastAsia="仿宋_GB2312"/>
          <w:sz w:val="28"/>
          <w:szCs w:val="28"/>
        </w:rPr>
        <w:t>零售</w:t>
      </w:r>
      <w:r>
        <w:rPr>
          <w:rFonts w:eastAsia="仿宋_GB2312"/>
          <w:sz w:val="28"/>
          <w:szCs w:val="28"/>
        </w:rPr>
        <w:fldChar w:fldCharType="end"/>
      </w:r>
      <w:r>
        <w:rPr>
          <w:rFonts w:eastAsia="仿宋_GB2312"/>
          <w:sz w:val="28"/>
          <w:szCs w:val="28"/>
        </w:rPr>
        <w:t>额同比增长</w:t>
      </w:r>
      <w:r>
        <w:rPr>
          <w:rFonts w:eastAsia="仿宋_GB2312"/>
          <w:sz w:val="28"/>
          <w:szCs w:val="28"/>
        </w:rPr>
        <w:t>26.2%</w:t>
      </w:r>
      <w:r>
        <w:rPr>
          <w:rFonts w:eastAsia="仿宋_GB2312"/>
          <w:sz w:val="28"/>
          <w:szCs w:val="28"/>
        </w:rPr>
        <w:t>。其中，实物商品网上零售额增长</w:t>
      </w:r>
      <w:r>
        <w:rPr>
          <w:rFonts w:eastAsia="仿宋_GB2312"/>
          <w:sz w:val="28"/>
          <w:szCs w:val="28"/>
        </w:rPr>
        <w:t>25.7%</w:t>
      </w:r>
      <w:r>
        <w:rPr>
          <w:rFonts w:eastAsia="仿宋_GB2312"/>
          <w:sz w:val="28"/>
          <w:szCs w:val="28"/>
        </w:rPr>
        <w:t>，占社会消费品零售总额的比重为</w:t>
      </w:r>
      <w:r>
        <w:rPr>
          <w:rFonts w:eastAsia="仿宋_GB2312"/>
          <w:sz w:val="28"/>
          <w:szCs w:val="28"/>
        </w:rPr>
        <w:t>12.7%</w:t>
      </w:r>
      <w:r>
        <w:rPr>
          <w:rFonts w:eastAsia="仿宋_GB2312"/>
          <w:sz w:val="28"/>
          <w:szCs w:val="28"/>
        </w:rPr>
        <w:t>。与消费平稳增长相对应的，我国物价总水平继续保持稳定，既没有出现明显通胀，也没有明显的通货紧缩压力。</w:t>
      </w:r>
      <w:r>
        <w:rPr>
          <w:rFonts w:eastAsia="仿宋_GB2312"/>
          <w:sz w:val="28"/>
          <w:szCs w:val="28"/>
        </w:rPr>
        <w:t>1-11</w:t>
      </w:r>
      <w:r>
        <w:rPr>
          <w:rFonts w:eastAsia="仿宋_GB2312"/>
          <w:sz w:val="28"/>
          <w:szCs w:val="28"/>
        </w:rPr>
        <w:t>月累计，全国居民消费价格总水平同比增长</w:t>
      </w:r>
      <w:r>
        <w:rPr>
          <w:rFonts w:eastAsia="仿宋_GB2312"/>
          <w:sz w:val="28"/>
          <w:szCs w:val="28"/>
        </w:rPr>
        <w:t>2.0%</w:t>
      </w:r>
      <w:r>
        <w:rPr>
          <w:rFonts w:eastAsia="仿宋_GB2312"/>
          <w:sz w:val="28"/>
          <w:szCs w:val="28"/>
        </w:rPr>
        <w:t>，比上半年微降</w:t>
      </w:r>
      <w:r>
        <w:rPr>
          <w:rFonts w:eastAsia="仿宋_GB2312"/>
          <w:sz w:val="28"/>
          <w:szCs w:val="28"/>
        </w:rPr>
        <w:t>0.1</w:t>
      </w:r>
      <w:r>
        <w:rPr>
          <w:rFonts w:eastAsia="仿宋_GB2312"/>
          <w:sz w:val="28"/>
          <w:szCs w:val="28"/>
        </w:rPr>
        <w:t>个百分点，比上年同期提高</w:t>
      </w:r>
      <w:r>
        <w:rPr>
          <w:rFonts w:eastAsia="仿宋_GB2312"/>
          <w:sz w:val="28"/>
          <w:szCs w:val="28"/>
        </w:rPr>
        <w:t>0.6</w:t>
      </w:r>
      <w:r>
        <w:rPr>
          <w:rFonts w:eastAsia="仿宋_GB2312"/>
          <w:sz w:val="28"/>
          <w:szCs w:val="28"/>
        </w:rPr>
        <w:t>个百分点，通缩的隐忧逐步消失。物价总水平稳定的基础是食品和粮食价格的稳定。</w:t>
      </w:r>
      <w:r>
        <w:rPr>
          <w:rFonts w:eastAsia="仿宋_GB2312"/>
          <w:sz w:val="28"/>
          <w:szCs w:val="28"/>
        </w:rPr>
        <w:t>1-11</w:t>
      </w:r>
      <w:r>
        <w:rPr>
          <w:rFonts w:eastAsia="仿宋_GB2312"/>
          <w:sz w:val="28"/>
          <w:szCs w:val="28"/>
        </w:rPr>
        <w:t>月份，</w:t>
      </w:r>
      <w:r>
        <w:fldChar w:fldCharType="begin"/>
      </w:r>
      <w:r>
        <w:instrText xml:space="preserve"> HYPERLINK "http://www.ocn.com.cn/reports/1467shipin.shtml" \t "_blank" </w:instrText>
      </w:r>
      <w:r>
        <w:fldChar w:fldCharType="separate"/>
      </w:r>
      <w:r>
        <w:rPr>
          <w:rFonts w:eastAsia="仿宋_GB2312"/>
          <w:sz w:val="28"/>
          <w:szCs w:val="28"/>
        </w:rPr>
        <w:t>食品</w:t>
      </w:r>
      <w:r>
        <w:rPr>
          <w:rFonts w:eastAsia="仿宋_GB2312"/>
          <w:sz w:val="28"/>
          <w:szCs w:val="28"/>
        </w:rPr>
        <w:fldChar w:fldCharType="end"/>
      </w:r>
      <w:r>
        <w:rPr>
          <w:rFonts w:eastAsia="仿宋_GB2312"/>
          <w:sz w:val="28"/>
          <w:szCs w:val="28"/>
        </w:rPr>
        <w:t>烟酒类价格同比增长</w:t>
      </w:r>
      <w:r>
        <w:rPr>
          <w:rFonts w:eastAsia="仿宋_GB2312"/>
          <w:sz w:val="28"/>
          <w:szCs w:val="28"/>
        </w:rPr>
        <w:t>3.9%</w:t>
      </w:r>
      <w:r>
        <w:rPr>
          <w:rFonts w:eastAsia="仿宋_GB2312"/>
          <w:sz w:val="28"/>
          <w:szCs w:val="28"/>
        </w:rPr>
        <w:t>，属于合理范围。其中粮食价格同比仅增长</w:t>
      </w:r>
      <w:r>
        <w:rPr>
          <w:rFonts w:eastAsia="仿宋_GB2312"/>
          <w:sz w:val="28"/>
          <w:szCs w:val="28"/>
        </w:rPr>
        <w:t>0.5%</w:t>
      </w:r>
      <w:r>
        <w:rPr>
          <w:rFonts w:eastAsia="仿宋_GB2312"/>
          <w:sz w:val="28"/>
          <w:szCs w:val="28"/>
        </w:rPr>
        <w:t>，这是因为连续多年粮食丰收，库存充足，国际粮食价格也相当稳定所致。食品烟酒类价格回升主要是由于蔬菜、猪肉价格上涨较快，而其他多数食品价格趋于稳定。</w:t>
      </w:r>
    </w:p>
    <w:p w14:paraId="415BCE87"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(4)</w:t>
      </w:r>
      <w:r>
        <w:rPr>
          <w:rFonts w:eastAsia="仿宋_GB2312"/>
          <w:sz w:val="28"/>
          <w:szCs w:val="28"/>
        </w:rPr>
        <w:t>就业在总体平稳中呈现分化走势。就业稳定向好是本轮经济调整的最大亮点。今年年初，在经济增长继续有所放慢以及钢铁、煤炭等传统工业加快去产能的形势下，就业压力一度有所加大，特别是国有企业的隐性失业问题显现，但在二季度后明显趋稳。</w:t>
      </w:r>
      <w:proofErr w:type="gramStart"/>
      <w:r>
        <w:rPr>
          <w:rFonts w:eastAsia="仿宋_GB2312"/>
          <w:sz w:val="28"/>
          <w:szCs w:val="28"/>
        </w:rPr>
        <w:t>据人社部</w:t>
      </w:r>
      <w:proofErr w:type="gramEnd"/>
      <w:r>
        <w:rPr>
          <w:rFonts w:eastAsia="仿宋_GB2312"/>
          <w:sz w:val="28"/>
          <w:szCs w:val="28"/>
        </w:rPr>
        <w:t>数据，前三季度，城镇</w:t>
      </w:r>
      <w:r>
        <w:rPr>
          <w:rFonts w:eastAsia="仿宋_GB2312"/>
          <w:sz w:val="28"/>
          <w:szCs w:val="28"/>
        </w:rPr>
        <w:lastRenderedPageBreak/>
        <w:t>新增就业</w:t>
      </w:r>
      <w:r>
        <w:rPr>
          <w:rFonts w:eastAsia="仿宋_GB2312"/>
          <w:sz w:val="28"/>
          <w:szCs w:val="28"/>
        </w:rPr>
        <w:t>1067</w:t>
      </w:r>
      <w:r>
        <w:rPr>
          <w:rFonts w:eastAsia="仿宋_GB2312"/>
          <w:sz w:val="28"/>
          <w:szCs w:val="28"/>
        </w:rPr>
        <w:t>万，提前一个季度超额完成了全年预期目标任务。而国家统计局的</w:t>
      </w:r>
      <w:r>
        <w:rPr>
          <w:rFonts w:eastAsia="仿宋_GB2312"/>
          <w:sz w:val="28"/>
          <w:szCs w:val="28"/>
        </w:rPr>
        <w:t>31</w:t>
      </w:r>
      <w:r>
        <w:rPr>
          <w:rFonts w:eastAsia="仿宋_GB2312"/>
          <w:sz w:val="28"/>
          <w:szCs w:val="28"/>
        </w:rPr>
        <w:t>个大城市的城镇调查失业率也一直保持稳定，多数月份处于</w:t>
      </w:r>
      <w:r>
        <w:rPr>
          <w:rFonts w:eastAsia="仿宋_GB2312"/>
          <w:sz w:val="28"/>
          <w:szCs w:val="28"/>
        </w:rPr>
        <w:t>5%-5.1%</w:t>
      </w:r>
      <w:r>
        <w:rPr>
          <w:rFonts w:eastAsia="仿宋_GB2312"/>
          <w:sz w:val="28"/>
          <w:szCs w:val="28"/>
        </w:rPr>
        <w:t>。在经济下行压力的情况下，就业继续稳定向好，既有经济规模效应、产业升级效应的重要贡献，也体现了宏观政策的积极支持效应。但</w:t>
      </w:r>
      <w:proofErr w:type="gramStart"/>
      <w:r>
        <w:rPr>
          <w:rFonts w:eastAsia="仿宋_GB2312"/>
          <w:sz w:val="28"/>
          <w:szCs w:val="28"/>
        </w:rPr>
        <w:t>像产业</w:t>
      </w:r>
      <w:proofErr w:type="gramEnd"/>
      <w:r>
        <w:rPr>
          <w:rFonts w:eastAsia="仿宋_GB2312"/>
          <w:sz w:val="28"/>
          <w:szCs w:val="28"/>
        </w:rPr>
        <w:t>分化一样，今年以来就业结构分化特征也十分明显。一方面，随着传统制造业的持续调整和去产能力度的加大，投资和就业面临较大压力。民间投资的大幅回落及国企去产能中的职工分流对就业形成了较大压力。另一方面，产业升级和</w:t>
      </w:r>
      <w:r>
        <w:rPr>
          <w:rFonts w:eastAsia="仿宋_GB2312"/>
          <w:sz w:val="28"/>
          <w:szCs w:val="28"/>
        </w:rPr>
        <w:t>“</w:t>
      </w:r>
      <w:r>
        <w:rPr>
          <w:rFonts w:eastAsia="仿宋_GB2312"/>
          <w:sz w:val="28"/>
          <w:szCs w:val="28"/>
        </w:rPr>
        <w:t>双创发展</w:t>
      </w:r>
      <w:r>
        <w:rPr>
          <w:rFonts w:eastAsia="仿宋_GB2312"/>
          <w:sz w:val="28"/>
          <w:szCs w:val="28"/>
        </w:rPr>
        <w:t>”</w:t>
      </w:r>
      <w:r>
        <w:rPr>
          <w:rFonts w:eastAsia="仿宋_GB2312"/>
          <w:sz w:val="28"/>
          <w:szCs w:val="28"/>
        </w:rPr>
        <w:t>创造了更多就业机会。除服务业和高技术产业快速增长对就业形成较强支撑外，网上购物这</w:t>
      </w:r>
      <w:proofErr w:type="gramStart"/>
      <w:r>
        <w:rPr>
          <w:rFonts w:eastAsia="仿宋_GB2312"/>
          <w:sz w:val="28"/>
          <w:szCs w:val="28"/>
        </w:rPr>
        <w:t>一新业</w:t>
      </w:r>
      <w:proofErr w:type="gramEnd"/>
      <w:r>
        <w:rPr>
          <w:rFonts w:eastAsia="仿宋_GB2312"/>
          <w:sz w:val="28"/>
          <w:szCs w:val="28"/>
        </w:rPr>
        <w:t>态的快速发展也创造了许多新就业机会。目前我国快递员数量超过</w:t>
      </w:r>
      <w:r>
        <w:rPr>
          <w:rFonts w:eastAsia="仿宋_GB2312"/>
          <w:sz w:val="28"/>
          <w:szCs w:val="28"/>
        </w:rPr>
        <w:t>200</w:t>
      </w:r>
      <w:r>
        <w:rPr>
          <w:rFonts w:eastAsia="仿宋_GB2312"/>
          <w:sz w:val="28"/>
          <w:szCs w:val="28"/>
        </w:rPr>
        <w:t>万，而两年前仅</w:t>
      </w:r>
      <w:r>
        <w:rPr>
          <w:rFonts w:eastAsia="仿宋_GB2312"/>
          <w:sz w:val="28"/>
          <w:szCs w:val="28"/>
        </w:rPr>
        <w:t>90</w:t>
      </w:r>
      <w:r>
        <w:rPr>
          <w:rFonts w:eastAsia="仿宋_GB2312"/>
          <w:sz w:val="28"/>
          <w:szCs w:val="28"/>
        </w:rPr>
        <w:t>万人。</w:t>
      </w:r>
      <w:r>
        <w:rPr>
          <w:rFonts w:eastAsia="仿宋_GB2312"/>
          <w:sz w:val="28"/>
          <w:szCs w:val="28"/>
        </w:rPr>
        <w:t>1-9</w:t>
      </w:r>
      <w:r>
        <w:rPr>
          <w:rFonts w:eastAsia="仿宋_GB2312"/>
          <w:sz w:val="28"/>
          <w:szCs w:val="28"/>
        </w:rPr>
        <w:t>月份，全国</w:t>
      </w:r>
      <w:r>
        <w:fldChar w:fldCharType="begin"/>
      </w:r>
      <w:r>
        <w:instrText xml:space="preserve"> HYPERLINK "http://www.ocn.com.cn/reports/2006130kuaidi.shtml" \t "_blank" </w:instrText>
      </w:r>
      <w:r>
        <w:fldChar w:fldCharType="separate"/>
      </w:r>
      <w:r>
        <w:rPr>
          <w:rFonts w:eastAsia="仿宋_GB2312"/>
          <w:sz w:val="28"/>
          <w:szCs w:val="28"/>
        </w:rPr>
        <w:t>快递</w:t>
      </w:r>
      <w:r>
        <w:rPr>
          <w:rFonts w:eastAsia="仿宋_GB2312"/>
          <w:sz w:val="28"/>
          <w:szCs w:val="28"/>
        </w:rPr>
        <w:fldChar w:fldCharType="end"/>
      </w:r>
      <w:r>
        <w:rPr>
          <w:rFonts w:eastAsia="仿宋_GB2312"/>
          <w:sz w:val="28"/>
          <w:szCs w:val="28"/>
        </w:rPr>
        <w:t>服务企业业务量和收入同比分别增长</w:t>
      </w:r>
      <w:r>
        <w:rPr>
          <w:rFonts w:eastAsia="仿宋_GB2312"/>
          <w:sz w:val="28"/>
          <w:szCs w:val="28"/>
        </w:rPr>
        <w:t>54.0%</w:t>
      </w:r>
      <w:r>
        <w:rPr>
          <w:rFonts w:eastAsia="仿宋_GB2312"/>
          <w:sz w:val="28"/>
          <w:szCs w:val="28"/>
        </w:rPr>
        <w:t>和</w:t>
      </w:r>
      <w:r>
        <w:rPr>
          <w:rFonts w:eastAsia="仿宋_GB2312"/>
          <w:sz w:val="28"/>
          <w:szCs w:val="28"/>
        </w:rPr>
        <w:t>43.9%</w:t>
      </w:r>
      <w:r>
        <w:rPr>
          <w:rFonts w:eastAsia="仿宋_GB2312"/>
          <w:sz w:val="28"/>
          <w:szCs w:val="28"/>
        </w:rPr>
        <w:t>，比去年同期分别加快</w:t>
      </w:r>
      <w:r>
        <w:rPr>
          <w:rFonts w:eastAsia="仿宋_GB2312"/>
          <w:sz w:val="28"/>
          <w:szCs w:val="28"/>
        </w:rPr>
        <w:t>8.0</w:t>
      </w:r>
      <w:r>
        <w:rPr>
          <w:rFonts w:eastAsia="仿宋_GB2312"/>
          <w:sz w:val="28"/>
          <w:szCs w:val="28"/>
        </w:rPr>
        <w:t>个和</w:t>
      </w:r>
      <w:r>
        <w:rPr>
          <w:rFonts w:eastAsia="仿宋_GB2312"/>
          <w:sz w:val="28"/>
          <w:szCs w:val="28"/>
        </w:rPr>
        <w:t>10.7</w:t>
      </w:r>
      <w:r>
        <w:rPr>
          <w:rFonts w:eastAsia="仿宋_GB2312"/>
          <w:sz w:val="28"/>
          <w:szCs w:val="28"/>
        </w:rPr>
        <w:t>个百分点。</w:t>
      </w:r>
    </w:p>
    <w:p w14:paraId="7A0EF119"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(5)PPI</w:t>
      </w:r>
      <w:r>
        <w:rPr>
          <w:rFonts w:eastAsia="仿宋_GB2312"/>
          <w:sz w:val="28"/>
          <w:szCs w:val="28"/>
        </w:rPr>
        <w:t>由负转正是经济运行一大亮点。</w:t>
      </w:r>
      <w:r>
        <w:rPr>
          <w:rFonts w:eastAsia="仿宋_GB2312"/>
          <w:sz w:val="28"/>
          <w:szCs w:val="28"/>
        </w:rPr>
        <w:t>201</w:t>
      </w:r>
      <w:r>
        <w:rPr>
          <w:rFonts w:eastAsia="仿宋_GB2312" w:hint="eastAsia"/>
          <w:sz w:val="28"/>
          <w:szCs w:val="28"/>
        </w:rPr>
        <w:t>7</w:t>
      </w:r>
      <w:r>
        <w:rPr>
          <w:rFonts w:eastAsia="仿宋_GB2312"/>
          <w:sz w:val="28"/>
          <w:szCs w:val="28"/>
        </w:rPr>
        <w:t>年在</w:t>
      </w:r>
      <w:r>
        <w:rPr>
          <w:rFonts w:eastAsia="仿宋_GB2312"/>
          <w:sz w:val="28"/>
          <w:szCs w:val="28"/>
        </w:rPr>
        <w:t>CPI</w:t>
      </w:r>
      <w:r>
        <w:rPr>
          <w:rFonts w:eastAsia="仿宋_GB2312"/>
          <w:sz w:val="28"/>
          <w:szCs w:val="28"/>
        </w:rPr>
        <w:t>增幅温和回升的同时，</w:t>
      </w:r>
      <w:r>
        <w:rPr>
          <w:rFonts w:eastAsia="仿宋_GB2312"/>
          <w:sz w:val="28"/>
          <w:szCs w:val="28"/>
        </w:rPr>
        <w:t>PPI</w:t>
      </w:r>
      <w:r>
        <w:rPr>
          <w:rFonts w:eastAsia="仿宋_GB2312"/>
          <w:sz w:val="28"/>
          <w:szCs w:val="28"/>
        </w:rPr>
        <w:t>（工业生产者出厂价格指数）增长则出现了反转性变化，</w:t>
      </w:r>
      <w:r>
        <w:rPr>
          <w:rFonts w:eastAsia="仿宋_GB2312"/>
          <w:sz w:val="28"/>
          <w:szCs w:val="28"/>
        </w:rPr>
        <w:t>PPI</w:t>
      </w:r>
      <w:r>
        <w:rPr>
          <w:rFonts w:eastAsia="仿宋_GB2312"/>
          <w:sz w:val="28"/>
          <w:szCs w:val="28"/>
        </w:rPr>
        <w:t>在三季度</w:t>
      </w:r>
      <w:proofErr w:type="gramStart"/>
      <w:r>
        <w:rPr>
          <w:rFonts w:eastAsia="仿宋_GB2312"/>
          <w:sz w:val="28"/>
          <w:szCs w:val="28"/>
        </w:rPr>
        <w:t>未终于</w:t>
      </w:r>
      <w:proofErr w:type="gramEnd"/>
      <w:r>
        <w:rPr>
          <w:rFonts w:eastAsia="仿宋_GB2312"/>
          <w:sz w:val="28"/>
          <w:szCs w:val="28"/>
        </w:rPr>
        <w:t>结束了持续四年多的负增长，进入快速回升轨道。一季度</w:t>
      </w:r>
      <w:r>
        <w:rPr>
          <w:rFonts w:eastAsia="仿宋_GB2312"/>
          <w:sz w:val="28"/>
          <w:szCs w:val="28"/>
        </w:rPr>
        <w:t>PPI</w:t>
      </w:r>
      <w:r>
        <w:rPr>
          <w:rFonts w:eastAsia="仿宋_GB2312"/>
          <w:sz w:val="28"/>
          <w:szCs w:val="28"/>
        </w:rPr>
        <w:t>同比下降</w:t>
      </w:r>
      <w:r>
        <w:rPr>
          <w:rFonts w:eastAsia="仿宋_GB2312"/>
          <w:sz w:val="28"/>
          <w:szCs w:val="28"/>
        </w:rPr>
        <w:t>4.8%</w:t>
      </w:r>
      <w:r>
        <w:rPr>
          <w:rFonts w:eastAsia="仿宋_GB2312"/>
          <w:sz w:val="28"/>
          <w:szCs w:val="28"/>
        </w:rPr>
        <w:t>，比上年全年和上年四季度分别收窄</w:t>
      </w:r>
      <w:r>
        <w:rPr>
          <w:rFonts w:eastAsia="仿宋_GB2312"/>
          <w:sz w:val="28"/>
          <w:szCs w:val="28"/>
        </w:rPr>
        <w:t>0.4</w:t>
      </w:r>
      <w:r>
        <w:rPr>
          <w:rFonts w:eastAsia="仿宋_GB2312"/>
          <w:sz w:val="28"/>
          <w:szCs w:val="28"/>
        </w:rPr>
        <w:t>个和</w:t>
      </w:r>
      <w:r>
        <w:rPr>
          <w:rFonts w:eastAsia="仿宋_GB2312"/>
          <w:sz w:val="28"/>
          <w:szCs w:val="28"/>
        </w:rPr>
        <w:t>1.1</w:t>
      </w:r>
      <w:r>
        <w:rPr>
          <w:rFonts w:eastAsia="仿宋_GB2312"/>
          <w:sz w:val="28"/>
          <w:szCs w:val="28"/>
        </w:rPr>
        <w:t>个百分点，二季度</w:t>
      </w:r>
      <w:r>
        <w:rPr>
          <w:rFonts w:eastAsia="仿宋_GB2312"/>
          <w:sz w:val="28"/>
          <w:szCs w:val="28"/>
        </w:rPr>
        <w:t>PPI</w:t>
      </w:r>
      <w:r>
        <w:rPr>
          <w:rFonts w:eastAsia="仿宋_GB2312"/>
          <w:sz w:val="28"/>
          <w:szCs w:val="28"/>
        </w:rPr>
        <w:t>同比下降</w:t>
      </w:r>
      <w:r>
        <w:rPr>
          <w:rFonts w:eastAsia="仿宋_GB2312"/>
          <w:sz w:val="28"/>
          <w:szCs w:val="28"/>
        </w:rPr>
        <w:t>2.9%</w:t>
      </w:r>
      <w:r>
        <w:rPr>
          <w:rFonts w:eastAsia="仿宋_GB2312"/>
          <w:sz w:val="28"/>
          <w:szCs w:val="28"/>
        </w:rPr>
        <w:t>，比一季度大幅收窄</w:t>
      </w:r>
      <w:r>
        <w:rPr>
          <w:rFonts w:eastAsia="仿宋_GB2312"/>
          <w:sz w:val="28"/>
          <w:szCs w:val="28"/>
        </w:rPr>
        <w:t>1.9</w:t>
      </w:r>
      <w:r>
        <w:rPr>
          <w:rFonts w:eastAsia="仿宋_GB2312"/>
          <w:sz w:val="28"/>
          <w:szCs w:val="28"/>
        </w:rPr>
        <w:t>个百分点。其中钢铁、</w:t>
      </w:r>
      <w:r>
        <w:fldChar w:fldCharType="begin"/>
      </w:r>
      <w:r>
        <w:instrText xml:space="preserve"> HYPERLINK "http://www.ocn.com.cn/2012/1253meitan.shtml" \t "_blank" </w:instrText>
      </w:r>
      <w:r>
        <w:fldChar w:fldCharType="separate"/>
      </w:r>
      <w:r>
        <w:rPr>
          <w:rFonts w:eastAsia="仿宋_GB2312"/>
          <w:sz w:val="28"/>
          <w:szCs w:val="28"/>
        </w:rPr>
        <w:t>煤炭</w:t>
      </w:r>
      <w:r>
        <w:rPr>
          <w:rFonts w:eastAsia="仿宋_GB2312"/>
          <w:sz w:val="28"/>
          <w:szCs w:val="28"/>
        </w:rPr>
        <w:fldChar w:fldCharType="end"/>
      </w:r>
      <w:r>
        <w:rPr>
          <w:rFonts w:eastAsia="仿宋_GB2312"/>
          <w:sz w:val="28"/>
          <w:szCs w:val="28"/>
        </w:rPr>
        <w:t>和有色金属的价格都出现了较大程度的环比上涨，这有效地改善了一些生产资料生产企业的效益。从一季度</w:t>
      </w:r>
      <w:r>
        <w:rPr>
          <w:rFonts w:eastAsia="仿宋_GB2312"/>
          <w:sz w:val="28"/>
          <w:szCs w:val="28"/>
        </w:rPr>
        <w:t>PPI</w:t>
      </w:r>
      <w:r>
        <w:rPr>
          <w:rFonts w:eastAsia="仿宋_GB2312"/>
          <w:sz w:val="28"/>
          <w:szCs w:val="28"/>
        </w:rPr>
        <w:t>降幅有所收窄，到二季度</w:t>
      </w:r>
      <w:r>
        <w:rPr>
          <w:rFonts w:eastAsia="仿宋_GB2312"/>
          <w:sz w:val="28"/>
          <w:szCs w:val="28"/>
        </w:rPr>
        <w:t>PPI</w:t>
      </w:r>
      <w:r>
        <w:rPr>
          <w:rFonts w:eastAsia="仿宋_GB2312"/>
          <w:sz w:val="28"/>
          <w:szCs w:val="28"/>
        </w:rPr>
        <w:lastRenderedPageBreak/>
        <w:t>降幅的大幅收窄，再到三季度末的转负为正，并持续回升，这意味着传统产业调整已取得积极成效，特别是减产量、去产能的积极效果初现，这是经济出现内在性向好的重要表现。</w:t>
      </w:r>
    </w:p>
    <w:p w14:paraId="2A44470A"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从以上分析，我们可以对</w:t>
      </w:r>
      <w:r>
        <w:rPr>
          <w:rFonts w:eastAsia="仿宋_GB2312"/>
          <w:sz w:val="28"/>
          <w:szCs w:val="28"/>
        </w:rPr>
        <w:t>201</w:t>
      </w:r>
      <w:r>
        <w:rPr>
          <w:rFonts w:eastAsia="仿宋_GB2312" w:hint="eastAsia"/>
          <w:sz w:val="28"/>
          <w:szCs w:val="28"/>
        </w:rPr>
        <w:t>7</w:t>
      </w:r>
      <w:r>
        <w:rPr>
          <w:rFonts w:eastAsia="仿宋_GB2312"/>
          <w:sz w:val="28"/>
          <w:szCs w:val="28"/>
        </w:rPr>
        <w:t>年中国经济运行</w:t>
      </w:r>
      <w:proofErr w:type="gramStart"/>
      <w:r>
        <w:rPr>
          <w:rFonts w:eastAsia="仿宋_GB2312"/>
          <w:sz w:val="28"/>
          <w:szCs w:val="28"/>
        </w:rPr>
        <w:t>作出</w:t>
      </w:r>
      <w:proofErr w:type="gramEnd"/>
      <w:r>
        <w:rPr>
          <w:rFonts w:eastAsia="仿宋_GB2312"/>
          <w:sz w:val="28"/>
          <w:szCs w:val="28"/>
        </w:rPr>
        <w:t>以下判断：我国经济稳中向好的基础在不断巩固，出现了</w:t>
      </w:r>
      <w:r>
        <w:rPr>
          <w:rFonts w:eastAsia="仿宋_GB2312"/>
          <w:sz w:val="28"/>
          <w:szCs w:val="28"/>
        </w:rPr>
        <w:t>“</w:t>
      </w:r>
      <w:r>
        <w:rPr>
          <w:rFonts w:eastAsia="仿宋_GB2312"/>
          <w:sz w:val="28"/>
          <w:szCs w:val="28"/>
        </w:rPr>
        <w:t>双重向好</w:t>
      </w:r>
      <w:r>
        <w:rPr>
          <w:rFonts w:eastAsia="仿宋_GB2312"/>
          <w:sz w:val="28"/>
          <w:szCs w:val="28"/>
        </w:rPr>
        <w:t>”</w:t>
      </w:r>
      <w:r>
        <w:rPr>
          <w:rFonts w:eastAsia="仿宋_GB2312"/>
          <w:sz w:val="28"/>
          <w:szCs w:val="28"/>
        </w:rPr>
        <w:t>的新格局：新结构、新经济、新动能在加速形成，传统产业调整基本到位。</w:t>
      </w:r>
    </w:p>
    <w:p w14:paraId="18662752"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新结构、新经济、新动能既包括服务业占比不断上升、对经济增长贡献率的提高，也包括新产业、新业</w:t>
      </w:r>
      <w:proofErr w:type="gramStart"/>
      <w:r>
        <w:rPr>
          <w:rFonts w:eastAsia="仿宋_GB2312"/>
          <w:sz w:val="28"/>
          <w:szCs w:val="28"/>
        </w:rPr>
        <w:t>态快速</w:t>
      </w:r>
      <w:proofErr w:type="gramEnd"/>
      <w:r>
        <w:rPr>
          <w:rFonts w:eastAsia="仿宋_GB2312"/>
          <w:sz w:val="28"/>
          <w:szCs w:val="28"/>
        </w:rPr>
        <w:t>发展，还包括消费升级及消费对经济增长的作用不断增强；传统产业调整基本到位主要表现为两个方面。一是工业增长调整基本到位。既表现为工业生产的止跌回升，也表现为工业投资降至低点并有所回升。二是</w:t>
      </w:r>
      <w:r>
        <w:rPr>
          <w:rFonts w:eastAsia="仿宋_GB2312"/>
          <w:sz w:val="28"/>
          <w:szCs w:val="28"/>
        </w:rPr>
        <w:t>PPI</w:t>
      </w:r>
      <w:r>
        <w:rPr>
          <w:rFonts w:eastAsia="仿宋_GB2312"/>
          <w:sz w:val="28"/>
          <w:szCs w:val="28"/>
        </w:rPr>
        <w:t>增长由负转正。在市场和政府力量的同时推进下，我国去产能取得了积极成效，其重要标志就是</w:t>
      </w:r>
      <w:r>
        <w:rPr>
          <w:rFonts w:eastAsia="仿宋_GB2312"/>
          <w:sz w:val="28"/>
          <w:szCs w:val="28"/>
        </w:rPr>
        <w:t>PPI</w:t>
      </w:r>
      <w:r>
        <w:rPr>
          <w:rFonts w:eastAsia="仿宋_GB2312"/>
          <w:sz w:val="28"/>
          <w:szCs w:val="28"/>
        </w:rPr>
        <w:t>结束了持续</w:t>
      </w:r>
      <w:r>
        <w:rPr>
          <w:rFonts w:eastAsia="仿宋_GB2312"/>
          <w:sz w:val="28"/>
          <w:szCs w:val="28"/>
        </w:rPr>
        <w:t>4</w:t>
      </w:r>
      <w:r>
        <w:rPr>
          <w:rFonts w:eastAsia="仿宋_GB2312"/>
          <w:sz w:val="28"/>
          <w:szCs w:val="28"/>
        </w:rPr>
        <w:t>年多的负增长，开始出现全面回升。</w:t>
      </w:r>
    </w:p>
    <w:p w14:paraId="21FF42B7" w14:textId="77777777" w:rsidR="00E04334" w:rsidRDefault="00A1086F">
      <w:pPr>
        <w:spacing w:line="360" w:lineRule="auto"/>
        <w:ind w:firstLineChars="200" w:firstLine="560"/>
        <w:contextualSpacing/>
        <w:jc w:val="left"/>
        <w:rPr>
          <w:rFonts w:eastAsia="仿宋_GB2312"/>
          <w:sz w:val="28"/>
          <w:szCs w:val="28"/>
        </w:rPr>
      </w:pPr>
      <w:r>
        <w:rPr>
          <w:rFonts w:eastAsia="仿宋_GB2312" w:hint="eastAsia"/>
          <w:sz w:val="28"/>
          <w:szCs w:val="28"/>
        </w:rPr>
        <w:t>2019</w:t>
      </w:r>
      <w:r>
        <w:rPr>
          <w:rFonts w:eastAsia="仿宋_GB2312" w:hint="eastAsia"/>
          <w:sz w:val="28"/>
          <w:szCs w:val="28"/>
        </w:rPr>
        <w:t>年以来，中国经济稳中求进、稳中有忧，经济下行的压力有所上升，尤其是在中美经贸摩擦的背景下，中国经济所面临的外部环境严峻，与自身发展所面临的不充分不平衡问题相叠加，使得稳增长、防风险的难度加大。</w:t>
      </w:r>
    </w:p>
    <w:p w14:paraId="58AF3CB9" w14:textId="77777777" w:rsidR="00E04334" w:rsidRDefault="00A1086F">
      <w:pPr>
        <w:spacing w:line="360" w:lineRule="auto"/>
        <w:ind w:firstLineChars="200" w:firstLine="560"/>
        <w:contextualSpacing/>
        <w:jc w:val="left"/>
        <w:rPr>
          <w:rFonts w:eastAsia="仿宋_GB2312"/>
          <w:sz w:val="28"/>
          <w:szCs w:val="28"/>
        </w:rPr>
      </w:pPr>
      <w:r>
        <w:rPr>
          <w:rFonts w:eastAsia="仿宋_GB2312" w:hint="eastAsia"/>
          <w:sz w:val="28"/>
          <w:szCs w:val="28"/>
        </w:rPr>
        <w:t>从需求侧来看，消费增速持续疲软，虽房地产开发投资维持高位，基建投资小幅回升，但受工业企业利润增速下降、进出口增速下滑的影响，</w:t>
      </w:r>
      <w:r>
        <w:rPr>
          <w:rFonts w:eastAsia="仿宋_GB2312" w:hint="eastAsia"/>
          <w:sz w:val="28"/>
          <w:szCs w:val="28"/>
        </w:rPr>
        <w:lastRenderedPageBreak/>
        <w:t>制造业投资大幅下滑，总投资增速有所回落。家庭部门杠杆率持续攀升，家庭流动性愈益收紧，普通家庭收入增速持续下降，收入差距未见明显缩小。不断强化的家庭储蓄动机不仅放大了总需求不足的影响，还进一步加剧了企业经营的困难，迫使企业被动加杠杆，实体部门杠杆率逆势反弹。在财政政策持续宽松的背景下，地方政府债务率亦有所增加。</w:t>
      </w:r>
      <w:proofErr w:type="gramStart"/>
      <w:r>
        <w:rPr>
          <w:rFonts w:eastAsia="仿宋_GB2312" w:hint="eastAsia"/>
          <w:sz w:val="28"/>
          <w:szCs w:val="28"/>
        </w:rPr>
        <w:t>虽金融</w:t>
      </w:r>
      <w:proofErr w:type="gramEnd"/>
      <w:r>
        <w:rPr>
          <w:rFonts w:eastAsia="仿宋_GB2312" w:hint="eastAsia"/>
          <w:sz w:val="28"/>
          <w:szCs w:val="28"/>
        </w:rPr>
        <w:t>部门去杠杆成效显著，但宏观杠杆率不降反升。</w:t>
      </w:r>
    </w:p>
    <w:p w14:paraId="55B961AB"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2.</w:t>
      </w:r>
      <w:r>
        <w:rPr>
          <w:rFonts w:eastAsia="仿宋_GB2312"/>
          <w:sz w:val="28"/>
          <w:szCs w:val="28"/>
        </w:rPr>
        <w:t>当前宏观经济运行中存在的主要问题</w:t>
      </w:r>
    </w:p>
    <w:p w14:paraId="43E4BC81"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目前我国经济出现的积极变化并不意味着经济将出现</w:t>
      </w:r>
      <w:r>
        <w:rPr>
          <w:rFonts w:eastAsia="仿宋_GB2312"/>
          <w:sz w:val="28"/>
          <w:szCs w:val="28"/>
        </w:rPr>
        <w:t>V</w:t>
      </w:r>
      <w:r>
        <w:rPr>
          <w:rFonts w:eastAsia="仿宋_GB2312"/>
          <w:sz w:val="28"/>
          <w:szCs w:val="28"/>
        </w:rPr>
        <w:t>型反转、出现明显回升。从结构分析可知，这次我国宏观经济的企稳向好带有明显的内在性，但止跌回稳仍是初步的，基础仍然不牢，仍存在反复的可能性。而当前我国宏观经济运行仍存在这样一些不可忽视的问题。</w:t>
      </w:r>
    </w:p>
    <w:p w14:paraId="39208378"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(1)</w:t>
      </w:r>
      <w:r>
        <w:rPr>
          <w:rFonts w:eastAsia="仿宋_GB2312"/>
          <w:sz w:val="28"/>
          <w:szCs w:val="28"/>
        </w:rPr>
        <w:t>房地产调整明显延后，对未来经济增长形成压力。我国房地产发展一直存在一些不健康、</w:t>
      </w:r>
      <w:proofErr w:type="gramStart"/>
      <w:r>
        <w:rPr>
          <w:rFonts w:eastAsia="仿宋_GB2312"/>
          <w:sz w:val="28"/>
          <w:szCs w:val="28"/>
        </w:rPr>
        <w:t>不</w:t>
      </w:r>
      <w:proofErr w:type="gramEnd"/>
      <w:r>
        <w:rPr>
          <w:rFonts w:eastAsia="仿宋_GB2312"/>
          <w:sz w:val="28"/>
          <w:szCs w:val="28"/>
        </w:rPr>
        <w:t>理性的因素，致使房地产泡沫不断增大。这次也不例外。由于房地产政策调整，今年房地产销售量再次出现暴增，并伴随一、二线城市房价暴涨。数据显示，</w:t>
      </w:r>
      <w:r>
        <w:rPr>
          <w:rFonts w:eastAsia="仿宋_GB2312"/>
          <w:sz w:val="28"/>
          <w:szCs w:val="28"/>
        </w:rPr>
        <w:t>1-11</w:t>
      </w:r>
      <w:r>
        <w:rPr>
          <w:rFonts w:eastAsia="仿宋_GB2312"/>
          <w:sz w:val="28"/>
          <w:szCs w:val="28"/>
        </w:rPr>
        <w:t>月商品房销售面积和销售额分别增长</w:t>
      </w:r>
      <w:r>
        <w:rPr>
          <w:rFonts w:eastAsia="仿宋_GB2312"/>
          <w:sz w:val="28"/>
          <w:szCs w:val="28"/>
        </w:rPr>
        <w:t>24.3%</w:t>
      </w:r>
      <w:r>
        <w:rPr>
          <w:rFonts w:eastAsia="仿宋_GB2312"/>
          <w:sz w:val="28"/>
          <w:szCs w:val="28"/>
        </w:rPr>
        <w:t>和</w:t>
      </w:r>
      <w:r>
        <w:rPr>
          <w:rFonts w:eastAsia="仿宋_GB2312"/>
          <w:sz w:val="28"/>
          <w:szCs w:val="28"/>
        </w:rPr>
        <w:t>37.5%</w:t>
      </w:r>
      <w:r>
        <w:rPr>
          <w:rFonts w:eastAsia="仿宋_GB2312"/>
          <w:sz w:val="28"/>
          <w:szCs w:val="28"/>
        </w:rPr>
        <w:t>，其中住宅增长还要高些，分别增长</w:t>
      </w:r>
      <w:r>
        <w:rPr>
          <w:rFonts w:eastAsia="仿宋_GB2312"/>
          <w:sz w:val="28"/>
          <w:szCs w:val="28"/>
        </w:rPr>
        <w:t>24.5%</w:t>
      </w:r>
      <w:r>
        <w:rPr>
          <w:rFonts w:eastAsia="仿宋_GB2312"/>
          <w:sz w:val="28"/>
          <w:szCs w:val="28"/>
        </w:rPr>
        <w:t>和</w:t>
      </w:r>
      <w:r>
        <w:rPr>
          <w:rFonts w:eastAsia="仿宋_GB2312"/>
          <w:sz w:val="28"/>
          <w:szCs w:val="28"/>
        </w:rPr>
        <w:t>39.3%</w:t>
      </w:r>
      <w:r>
        <w:rPr>
          <w:rFonts w:eastAsia="仿宋_GB2312"/>
          <w:sz w:val="28"/>
          <w:szCs w:val="28"/>
        </w:rPr>
        <w:t>。这一涨幅远超</w:t>
      </w:r>
      <w:r>
        <w:rPr>
          <w:rFonts w:eastAsia="仿宋_GB2312"/>
          <w:sz w:val="28"/>
          <w:szCs w:val="28"/>
        </w:rPr>
        <w:t>2013</w:t>
      </w:r>
      <w:r>
        <w:rPr>
          <w:rFonts w:eastAsia="仿宋_GB2312"/>
          <w:sz w:val="28"/>
          <w:szCs w:val="28"/>
        </w:rPr>
        <w:t>年的快速增长，仅低于</w:t>
      </w:r>
      <w:r>
        <w:rPr>
          <w:rFonts w:eastAsia="仿宋_GB2312"/>
          <w:sz w:val="28"/>
          <w:szCs w:val="28"/>
        </w:rPr>
        <w:t>2009</w:t>
      </w:r>
      <w:r>
        <w:rPr>
          <w:rFonts w:eastAsia="仿宋_GB2312"/>
          <w:sz w:val="28"/>
          <w:szCs w:val="28"/>
        </w:rPr>
        <w:t>年暴涨。</w:t>
      </w:r>
    </w:p>
    <w:p w14:paraId="2F606DEF"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(2)</w:t>
      </w:r>
      <w:r>
        <w:rPr>
          <w:rFonts w:eastAsia="仿宋_GB2312"/>
          <w:sz w:val="28"/>
          <w:szCs w:val="28"/>
        </w:rPr>
        <w:t>工业经济调整进入由量向质转变，面临多重结构性难题。从</w:t>
      </w:r>
      <w:r>
        <w:rPr>
          <w:rFonts w:eastAsia="仿宋_GB2312"/>
          <w:sz w:val="28"/>
          <w:szCs w:val="28"/>
        </w:rPr>
        <w:t>201</w:t>
      </w:r>
      <w:r>
        <w:rPr>
          <w:rFonts w:eastAsia="仿宋_GB2312" w:hint="eastAsia"/>
          <w:sz w:val="28"/>
          <w:szCs w:val="28"/>
        </w:rPr>
        <w:t>7</w:t>
      </w:r>
      <w:r>
        <w:rPr>
          <w:rFonts w:eastAsia="仿宋_GB2312"/>
          <w:sz w:val="28"/>
          <w:szCs w:val="28"/>
        </w:rPr>
        <w:t>年的工业发展看，工业经济的速度调整基本到位，进一步下行的空间有限，</w:t>
      </w:r>
      <w:r>
        <w:rPr>
          <w:rFonts w:eastAsia="仿宋_GB2312"/>
          <w:sz w:val="28"/>
          <w:szCs w:val="28"/>
        </w:rPr>
        <w:lastRenderedPageBreak/>
        <w:t>但提质增效空间才刚刚打开，工业调整升级仍需要较长时间，面临不少结构升级难题。工业调整的关键是促进工业升级和形成创新驱动的机制，否则，传统产业回升的基础将不牢，也就不能真正的形成</w:t>
      </w:r>
      <w:r>
        <w:rPr>
          <w:rFonts w:eastAsia="仿宋_GB2312"/>
          <w:sz w:val="28"/>
          <w:szCs w:val="28"/>
        </w:rPr>
        <w:t>“</w:t>
      </w:r>
      <w:r>
        <w:rPr>
          <w:rFonts w:eastAsia="仿宋_GB2312"/>
          <w:sz w:val="28"/>
          <w:szCs w:val="28"/>
        </w:rPr>
        <w:t>双引擎</w:t>
      </w:r>
      <w:r>
        <w:rPr>
          <w:rFonts w:eastAsia="仿宋_GB2312"/>
          <w:sz w:val="28"/>
          <w:szCs w:val="28"/>
        </w:rPr>
        <w:t>”</w:t>
      </w:r>
      <w:r>
        <w:rPr>
          <w:rFonts w:eastAsia="仿宋_GB2312"/>
          <w:sz w:val="28"/>
          <w:szCs w:val="28"/>
        </w:rPr>
        <w:t>，推动经济持续健康发展。</w:t>
      </w:r>
    </w:p>
    <w:p w14:paraId="21662D69"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(3)</w:t>
      </w:r>
      <w:r>
        <w:rPr>
          <w:rFonts w:eastAsia="仿宋_GB2312"/>
          <w:sz w:val="28"/>
          <w:szCs w:val="28"/>
        </w:rPr>
        <w:t>服务业发展和创新发展面临较大的体制机制障碍。服务业不仅是经济调整期就业的</w:t>
      </w:r>
      <w:r>
        <w:rPr>
          <w:rFonts w:eastAsia="仿宋_GB2312"/>
          <w:sz w:val="28"/>
          <w:szCs w:val="28"/>
        </w:rPr>
        <w:t>“</w:t>
      </w:r>
      <w:r>
        <w:rPr>
          <w:rFonts w:eastAsia="仿宋_GB2312"/>
          <w:sz w:val="28"/>
          <w:szCs w:val="28"/>
        </w:rPr>
        <w:t>蓄水池</w:t>
      </w:r>
      <w:r>
        <w:rPr>
          <w:rFonts w:eastAsia="仿宋_GB2312"/>
          <w:sz w:val="28"/>
          <w:szCs w:val="28"/>
        </w:rPr>
        <w:t>”</w:t>
      </w:r>
      <w:r>
        <w:rPr>
          <w:rFonts w:eastAsia="仿宋_GB2312"/>
          <w:sz w:val="28"/>
          <w:szCs w:val="28"/>
        </w:rPr>
        <w:t>，而且也是新常态下产业升级、提高制造业和整体经济竞争力的重要途径。今年上半年服务业增加值同比增长</w:t>
      </w:r>
      <w:r>
        <w:rPr>
          <w:rFonts w:eastAsia="仿宋_GB2312"/>
          <w:sz w:val="28"/>
          <w:szCs w:val="28"/>
        </w:rPr>
        <w:t>7.5%</w:t>
      </w:r>
      <w:r>
        <w:rPr>
          <w:rFonts w:eastAsia="仿宋_GB2312"/>
          <w:sz w:val="28"/>
          <w:szCs w:val="28"/>
        </w:rPr>
        <w:t>，尽管比</w:t>
      </w:r>
      <w:r>
        <w:rPr>
          <w:rFonts w:eastAsia="仿宋_GB2312"/>
          <w:sz w:val="28"/>
          <w:szCs w:val="28"/>
        </w:rPr>
        <w:t>GDP</w:t>
      </w:r>
      <w:r>
        <w:rPr>
          <w:rFonts w:eastAsia="仿宋_GB2312"/>
          <w:sz w:val="28"/>
          <w:szCs w:val="28"/>
        </w:rPr>
        <w:t>和工业的增速快，但相对前两年有所回落。主要原因是服务业发展还面临较多的体制性或政策性障碍，潜力远没有发挥出来。</w:t>
      </w:r>
    </w:p>
    <w:p w14:paraId="67E8E8D6"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(4)</w:t>
      </w:r>
      <w:r>
        <w:rPr>
          <w:rFonts w:eastAsia="仿宋_GB2312"/>
          <w:sz w:val="28"/>
          <w:szCs w:val="28"/>
        </w:rPr>
        <w:t>世界经济复苏依然乏力，国际金融风险仍未有效释放。此次源于美国</w:t>
      </w:r>
      <w:proofErr w:type="gramStart"/>
      <w:r>
        <w:rPr>
          <w:rFonts w:eastAsia="仿宋_GB2312"/>
          <w:sz w:val="28"/>
          <w:szCs w:val="28"/>
        </w:rPr>
        <w:t>次贷</w:t>
      </w:r>
      <w:proofErr w:type="gramEnd"/>
      <w:r>
        <w:rPr>
          <w:rFonts w:eastAsia="仿宋_GB2312"/>
          <w:sz w:val="28"/>
          <w:szCs w:val="28"/>
        </w:rPr>
        <w:t>危机的全球金融危机，是</w:t>
      </w:r>
      <w:r>
        <w:rPr>
          <w:rFonts w:eastAsia="仿宋_GB2312"/>
          <w:sz w:val="28"/>
          <w:szCs w:val="28"/>
        </w:rPr>
        <w:t>50</w:t>
      </w:r>
      <w:r>
        <w:rPr>
          <w:rFonts w:eastAsia="仿宋_GB2312"/>
          <w:sz w:val="28"/>
          <w:szCs w:val="28"/>
        </w:rPr>
        <w:t>年一遇的大危机，其带来的全球经济调整远没有结束。为了应对金融危机造成过大的冲击，避免出现上世纪</w:t>
      </w:r>
      <w:r>
        <w:rPr>
          <w:rFonts w:eastAsia="仿宋_GB2312"/>
          <w:sz w:val="28"/>
          <w:szCs w:val="28"/>
        </w:rPr>
        <w:t>30</w:t>
      </w:r>
      <w:r>
        <w:rPr>
          <w:rFonts w:eastAsia="仿宋_GB2312"/>
          <w:sz w:val="28"/>
          <w:szCs w:val="28"/>
        </w:rPr>
        <w:t>年代的大萧条和</w:t>
      </w:r>
      <w:r>
        <w:rPr>
          <w:rFonts w:eastAsia="仿宋_GB2312"/>
          <w:sz w:val="28"/>
          <w:szCs w:val="28"/>
        </w:rPr>
        <w:t>70</w:t>
      </w:r>
      <w:r>
        <w:rPr>
          <w:rFonts w:eastAsia="仿宋_GB2312"/>
          <w:sz w:val="28"/>
          <w:szCs w:val="28"/>
        </w:rPr>
        <w:t>年代的危机，以美国为首的西方国家普遍采取了两种应对措施：一是大幅放松货币政策，如零利率政策和量化宽松政策；二是政府强力干预，如美国对汽车、</w:t>
      </w:r>
      <w:proofErr w:type="gramStart"/>
      <w:r>
        <w:rPr>
          <w:rFonts w:eastAsia="仿宋_GB2312"/>
          <w:sz w:val="28"/>
          <w:szCs w:val="28"/>
        </w:rPr>
        <w:t>“</w:t>
      </w:r>
      <w:r>
        <w:rPr>
          <w:rFonts w:eastAsia="仿宋_GB2312"/>
          <w:sz w:val="28"/>
          <w:szCs w:val="28"/>
        </w:rPr>
        <w:t>两房</w:t>
      </w:r>
      <w:r>
        <w:rPr>
          <w:rFonts w:eastAsia="仿宋_GB2312"/>
          <w:sz w:val="28"/>
          <w:szCs w:val="28"/>
        </w:rPr>
        <w:t>”</w:t>
      </w:r>
      <w:r>
        <w:rPr>
          <w:rFonts w:eastAsia="仿宋_GB2312"/>
          <w:sz w:val="28"/>
          <w:szCs w:val="28"/>
        </w:rPr>
        <w:t>及投行</w:t>
      </w:r>
      <w:proofErr w:type="gramEnd"/>
      <w:r>
        <w:rPr>
          <w:rFonts w:eastAsia="仿宋_GB2312"/>
          <w:sz w:val="28"/>
          <w:szCs w:val="28"/>
        </w:rPr>
        <w:t>采取少见的保护性政策，欧洲提出不让一家大银行破产。</w:t>
      </w:r>
    </w:p>
    <w:p w14:paraId="6D3955D2"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这样的政策可以避免过大的危机冲击，但却带来一个明显的后遗症：危机的影响拉长，短痛转为长痛。这就是世界经济复苏为什么乏力的最重要原因。其中最大的问题就是：零利率意味着货币的价格严重扭曲，使得</w:t>
      </w:r>
      <w:r>
        <w:rPr>
          <w:rFonts w:eastAsia="仿宋_GB2312"/>
          <w:sz w:val="28"/>
          <w:szCs w:val="28"/>
        </w:rPr>
        <w:lastRenderedPageBreak/>
        <w:t>经济结构调整缺乏有效的价格杠杆引导，全球资源重新配置陷入紊乱。因此，全球结构失衡问题难以得到根本解决。当务之急，就是让利率正常化，恢复货币政策的基本功能。否则，全球金融危机的影响将会持续，市场总是无法</w:t>
      </w:r>
      <w:r>
        <w:rPr>
          <w:rFonts w:eastAsia="仿宋_GB2312"/>
          <w:sz w:val="28"/>
          <w:szCs w:val="28"/>
        </w:rPr>
        <w:t>“</w:t>
      </w:r>
      <w:r>
        <w:rPr>
          <w:rFonts w:eastAsia="仿宋_GB2312"/>
          <w:sz w:val="28"/>
          <w:szCs w:val="28"/>
        </w:rPr>
        <w:t>出清</w:t>
      </w:r>
      <w:r>
        <w:rPr>
          <w:rFonts w:eastAsia="仿宋_GB2312"/>
          <w:sz w:val="28"/>
          <w:szCs w:val="28"/>
        </w:rPr>
        <w:t>”</w:t>
      </w:r>
      <w:r>
        <w:rPr>
          <w:rFonts w:eastAsia="仿宋_GB2312"/>
          <w:sz w:val="28"/>
          <w:szCs w:val="28"/>
        </w:rPr>
        <w:t>，风险和错误被掩盖，被累积，可能酝酿另一场大的金融市场波动。</w:t>
      </w:r>
    </w:p>
    <w:p w14:paraId="4B9E51B3" w14:textId="77777777" w:rsidR="00E04334" w:rsidRDefault="00A1086F">
      <w:pPr>
        <w:spacing w:line="360" w:lineRule="auto"/>
        <w:ind w:firstLineChars="200" w:firstLine="560"/>
        <w:contextualSpacing/>
        <w:jc w:val="left"/>
        <w:rPr>
          <w:rFonts w:eastAsia="仿宋_GB2312"/>
          <w:sz w:val="28"/>
          <w:szCs w:val="28"/>
        </w:rPr>
      </w:pPr>
      <w:r>
        <w:rPr>
          <w:rFonts w:eastAsia="仿宋_GB2312"/>
          <w:sz w:val="28"/>
          <w:szCs w:val="28"/>
        </w:rPr>
        <w:t>全球经济增长乏力的背后还有一个重要因素，就是贸易和投资的保护主义采取变相的方式大行其道。从政策上讲，再工业化是其典型代表；从后果看，全球贸易增速持续多年低于全球经济增速，到</w:t>
      </w:r>
      <w:r>
        <w:rPr>
          <w:rFonts w:eastAsia="仿宋_GB2312"/>
          <w:sz w:val="28"/>
          <w:szCs w:val="28"/>
        </w:rPr>
        <w:t>201</w:t>
      </w:r>
      <w:r>
        <w:rPr>
          <w:rFonts w:eastAsia="仿宋_GB2312" w:hint="eastAsia"/>
          <w:sz w:val="28"/>
          <w:szCs w:val="28"/>
        </w:rPr>
        <w:t>7</w:t>
      </w:r>
      <w:r>
        <w:rPr>
          <w:rFonts w:eastAsia="仿宋_GB2312"/>
          <w:sz w:val="28"/>
          <w:szCs w:val="28"/>
        </w:rPr>
        <w:t>年底，全球已持续五年出现贸易增速明显低于经济增速的情况，这一现象不仅违背了全球化的大方向、大趋势，而且意味着各国都在向内而不是向外来拓展发展空间，这严重影响全球资源配置效率。成本上升、结构扭曲，世界市场变小，这样与开放发展相悖的现象，正是全球经济长期低迷不振的又一原因，全球经济低迷，且结构扭曲，必然导致全球各种乱象（政治、经济、社会）层出不穷。</w:t>
      </w:r>
    </w:p>
    <w:p w14:paraId="13B115F9" w14:textId="77777777" w:rsidR="00E04334" w:rsidRDefault="00A1086F">
      <w:pPr>
        <w:spacing w:line="360" w:lineRule="auto"/>
        <w:ind w:firstLineChars="200" w:firstLine="560"/>
        <w:contextualSpacing/>
        <w:jc w:val="left"/>
        <w:rPr>
          <w:rFonts w:eastAsia="仿宋_GB2312"/>
          <w:sz w:val="28"/>
          <w:szCs w:val="28"/>
        </w:rPr>
      </w:pPr>
      <w:r>
        <w:rPr>
          <w:rFonts w:eastAsia="仿宋_GB2312" w:hint="eastAsia"/>
          <w:sz w:val="28"/>
          <w:szCs w:val="28"/>
        </w:rPr>
        <w:t>从更深层次来看，结构性问题仍未得到根本改善，尤其是僵尸企业无法出清提高了企业融资成本，拖延了民营企业、中小企业融资难、融资</w:t>
      </w:r>
      <w:proofErr w:type="gramStart"/>
      <w:r>
        <w:rPr>
          <w:rFonts w:eastAsia="仿宋_GB2312" w:hint="eastAsia"/>
          <w:sz w:val="28"/>
          <w:szCs w:val="28"/>
        </w:rPr>
        <w:t>贵问题</w:t>
      </w:r>
      <w:proofErr w:type="gramEnd"/>
      <w:r>
        <w:rPr>
          <w:rFonts w:eastAsia="仿宋_GB2312" w:hint="eastAsia"/>
          <w:sz w:val="28"/>
          <w:szCs w:val="28"/>
        </w:rPr>
        <w:t>的缓解，对经济发展的桎梏日益凸显。同时，区域间市场化发展不平衡限制了企业对</w:t>
      </w:r>
      <w:proofErr w:type="gramStart"/>
      <w:r>
        <w:rPr>
          <w:rFonts w:eastAsia="仿宋_GB2312" w:hint="eastAsia"/>
          <w:sz w:val="28"/>
          <w:szCs w:val="28"/>
        </w:rPr>
        <w:t>冲各类冲击</w:t>
      </w:r>
      <w:proofErr w:type="gramEnd"/>
      <w:r>
        <w:rPr>
          <w:rFonts w:eastAsia="仿宋_GB2312" w:hint="eastAsia"/>
          <w:sz w:val="28"/>
          <w:szCs w:val="28"/>
        </w:rPr>
        <w:t>的工具选项，导致企业部门的劳动力需求疲软，劳动力市场承压。</w:t>
      </w:r>
    </w:p>
    <w:p w14:paraId="0BA4B20C" w14:textId="77777777" w:rsidR="00E04334" w:rsidRDefault="00A1086F">
      <w:pPr>
        <w:numPr>
          <w:ilvl w:val="0"/>
          <w:numId w:val="16"/>
        </w:numPr>
        <w:adjustRightInd w:val="0"/>
        <w:snapToGrid w:val="0"/>
        <w:spacing w:line="440" w:lineRule="exact"/>
        <w:rPr>
          <w:rFonts w:eastAsia="仿宋_GB2312"/>
          <w:b/>
          <w:sz w:val="28"/>
          <w:szCs w:val="28"/>
        </w:rPr>
      </w:pPr>
      <w:r>
        <w:rPr>
          <w:rFonts w:eastAsia="仿宋_GB2312" w:hint="eastAsia"/>
          <w:b/>
          <w:sz w:val="28"/>
          <w:szCs w:val="28"/>
        </w:rPr>
        <w:lastRenderedPageBreak/>
        <w:t>行业分析</w:t>
      </w:r>
    </w:p>
    <w:p w14:paraId="484F3FDD" w14:textId="77777777" w:rsidR="00E04334" w:rsidRDefault="00A1086F">
      <w:pPr>
        <w:pStyle w:val="ae"/>
        <w:widowControl/>
        <w:shd w:val="clear" w:color="auto" w:fill="FFFFFF"/>
        <w:spacing w:before="132" w:beforeAutospacing="0" w:after="378" w:afterAutospacing="0" w:line="440" w:lineRule="exact"/>
        <w:ind w:firstLineChars="200" w:firstLine="560"/>
        <w:rPr>
          <w:rFonts w:eastAsia="仿宋_GB2312"/>
          <w:kern w:val="2"/>
          <w:sz w:val="28"/>
          <w:szCs w:val="28"/>
        </w:rPr>
      </w:pPr>
      <w:r>
        <w:rPr>
          <w:rFonts w:eastAsia="仿宋_GB2312"/>
          <w:kern w:val="2"/>
          <w:sz w:val="28"/>
          <w:szCs w:val="28"/>
        </w:rPr>
        <w:t>一、行业总体表现</w:t>
      </w:r>
    </w:p>
    <w:p w14:paraId="2351E265" w14:textId="77777777" w:rsidR="00E04334" w:rsidRDefault="00A1086F">
      <w:pPr>
        <w:pStyle w:val="ae"/>
        <w:widowControl/>
        <w:shd w:val="clear" w:color="auto" w:fill="FFFFFF"/>
        <w:spacing w:before="132" w:beforeAutospacing="0" w:after="378" w:afterAutospacing="0" w:line="440" w:lineRule="exact"/>
        <w:ind w:firstLineChars="200" w:firstLine="560"/>
        <w:rPr>
          <w:rFonts w:eastAsia="仿宋_GB2312"/>
          <w:kern w:val="2"/>
          <w:sz w:val="28"/>
          <w:szCs w:val="28"/>
        </w:rPr>
      </w:pPr>
      <w:r>
        <w:rPr>
          <w:rFonts w:eastAsia="仿宋_GB2312"/>
          <w:kern w:val="2"/>
          <w:sz w:val="28"/>
          <w:szCs w:val="28"/>
        </w:rPr>
        <w:t>1.</w:t>
      </w:r>
      <w:r>
        <w:rPr>
          <w:rFonts w:eastAsia="仿宋_GB2312"/>
          <w:kern w:val="2"/>
          <w:sz w:val="28"/>
          <w:szCs w:val="28"/>
        </w:rPr>
        <w:t>发展规模增速不容乐观。</w:t>
      </w:r>
      <w:r>
        <w:rPr>
          <w:rFonts w:eastAsia="仿宋_GB2312"/>
          <w:kern w:val="2"/>
          <w:sz w:val="28"/>
          <w:szCs w:val="28"/>
        </w:rPr>
        <w:t>2019</w:t>
      </w:r>
      <w:r>
        <w:rPr>
          <w:rFonts w:eastAsia="仿宋_GB2312"/>
          <w:kern w:val="2"/>
          <w:sz w:val="28"/>
          <w:szCs w:val="28"/>
        </w:rPr>
        <w:t>上半年建筑业新签合同额官方统计数据未出，报告根据</w:t>
      </w:r>
      <w:r>
        <w:rPr>
          <w:rFonts w:eastAsia="仿宋_GB2312"/>
          <w:kern w:val="2"/>
          <w:sz w:val="28"/>
          <w:szCs w:val="28"/>
        </w:rPr>
        <w:t>2014</w:t>
      </w:r>
      <w:r>
        <w:rPr>
          <w:rFonts w:eastAsia="仿宋_GB2312"/>
          <w:kern w:val="2"/>
          <w:sz w:val="28"/>
          <w:szCs w:val="28"/>
        </w:rPr>
        <w:t>年以来数据预测，</w:t>
      </w:r>
      <w:r>
        <w:rPr>
          <w:rFonts w:eastAsia="仿宋_GB2312"/>
          <w:kern w:val="2"/>
          <w:sz w:val="28"/>
          <w:szCs w:val="28"/>
        </w:rPr>
        <w:t>2019</w:t>
      </w:r>
      <w:r>
        <w:rPr>
          <w:rFonts w:eastAsia="仿宋_GB2312"/>
          <w:kern w:val="2"/>
          <w:sz w:val="28"/>
          <w:szCs w:val="28"/>
        </w:rPr>
        <w:t>上半年建筑业新签合同额同比增速在</w:t>
      </w:r>
      <w:r>
        <w:rPr>
          <w:rFonts w:eastAsia="仿宋_GB2312"/>
          <w:kern w:val="2"/>
          <w:sz w:val="28"/>
          <w:szCs w:val="28"/>
        </w:rPr>
        <w:t>6.6%-16.0%</w:t>
      </w:r>
      <w:r>
        <w:rPr>
          <w:rFonts w:eastAsia="仿宋_GB2312"/>
          <w:kern w:val="2"/>
          <w:sz w:val="28"/>
          <w:szCs w:val="28"/>
        </w:rPr>
        <w:t>之间，较去年变动幅度为</w:t>
      </w:r>
      <w:r>
        <w:rPr>
          <w:rFonts w:eastAsia="仿宋_GB2312"/>
          <w:kern w:val="2"/>
          <w:sz w:val="28"/>
          <w:szCs w:val="28"/>
        </w:rPr>
        <w:t>-3%-6.4%</w:t>
      </w:r>
      <w:r>
        <w:rPr>
          <w:rFonts w:eastAsia="仿宋_GB2312"/>
          <w:kern w:val="2"/>
          <w:sz w:val="28"/>
          <w:szCs w:val="28"/>
        </w:rPr>
        <w:t>之间，上半年新签合同额预计</w:t>
      </w:r>
      <w:r>
        <w:rPr>
          <w:rFonts w:eastAsia="仿宋_GB2312"/>
          <w:kern w:val="2"/>
          <w:sz w:val="28"/>
          <w:szCs w:val="28"/>
        </w:rPr>
        <w:t>12.5-13.6</w:t>
      </w:r>
      <w:proofErr w:type="gramStart"/>
      <w:r>
        <w:rPr>
          <w:rFonts w:eastAsia="仿宋_GB2312"/>
          <w:kern w:val="2"/>
          <w:sz w:val="28"/>
          <w:szCs w:val="28"/>
        </w:rPr>
        <w:t>万亿</w:t>
      </w:r>
      <w:proofErr w:type="gramEnd"/>
      <w:r>
        <w:rPr>
          <w:rFonts w:eastAsia="仿宋_GB2312"/>
          <w:kern w:val="2"/>
          <w:sz w:val="28"/>
          <w:szCs w:val="28"/>
        </w:rPr>
        <w:t>元。见图</w:t>
      </w:r>
      <w:r>
        <w:rPr>
          <w:rFonts w:eastAsia="仿宋_GB2312"/>
          <w:kern w:val="2"/>
          <w:sz w:val="28"/>
          <w:szCs w:val="28"/>
        </w:rPr>
        <w:t>1</w:t>
      </w:r>
      <w:r>
        <w:rPr>
          <w:rFonts w:eastAsia="仿宋_GB2312"/>
          <w:kern w:val="2"/>
          <w:sz w:val="28"/>
          <w:szCs w:val="28"/>
        </w:rPr>
        <w:t>。</w:t>
      </w:r>
    </w:p>
    <w:p w14:paraId="1766FFC1" w14:textId="77777777" w:rsidR="00E04334" w:rsidRDefault="00A1086F">
      <w:pPr>
        <w:pStyle w:val="ae"/>
        <w:widowControl/>
        <w:shd w:val="clear" w:color="auto" w:fill="FFFFFF"/>
        <w:spacing w:before="132" w:beforeAutospacing="0" w:after="378" w:afterAutospacing="0"/>
        <w:rPr>
          <w:rFonts w:ascii="Arial" w:eastAsia="Arial" w:hAnsi="Arial" w:cs="Arial"/>
          <w:color w:val="191919"/>
          <w:shd w:val="clear" w:color="auto" w:fill="FFFFFF"/>
        </w:rPr>
      </w:pPr>
      <w:r>
        <w:rPr>
          <w:rFonts w:ascii="Arial" w:eastAsia="Arial" w:hAnsi="Arial" w:cs="Arial"/>
          <w:noProof/>
          <w:color w:val="191919"/>
          <w:shd w:val="clear" w:color="auto" w:fill="FFFFFF"/>
        </w:rPr>
        <w:drawing>
          <wp:inline distT="0" distB="0" distL="114300" distR="114300">
            <wp:extent cx="4581525" cy="2197100"/>
            <wp:effectExtent l="0" t="0" r="9525"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5"/>
                    <a:stretch>
                      <a:fillRect/>
                    </a:stretch>
                  </pic:blipFill>
                  <pic:spPr>
                    <a:xfrm>
                      <a:off x="0" y="0"/>
                      <a:ext cx="4581525" cy="2197100"/>
                    </a:xfrm>
                    <a:prstGeom prst="rect">
                      <a:avLst/>
                    </a:prstGeom>
                    <a:noFill/>
                    <a:ln w="9525">
                      <a:noFill/>
                    </a:ln>
                  </pic:spPr>
                </pic:pic>
              </a:graphicData>
            </a:graphic>
          </wp:inline>
        </w:drawing>
      </w:r>
    </w:p>
    <w:p w14:paraId="656E5864" w14:textId="77777777" w:rsidR="00E04334" w:rsidRDefault="00A1086F">
      <w:pPr>
        <w:pStyle w:val="ae"/>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图1.2019上半年建筑业新签合同</w:t>
      </w:r>
      <w:proofErr w:type="gramStart"/>
      <w:r>
        <w:rPr>
          <w:rFonts w:ascii="Arial" w:eastAsia="Arial" w:hAnsi="Arial" w:cs="Arial"/>
          <w:color w:val="191919"/>
          <w:shd w:val="clear" w:color="auto" w:fill="FFFFFF"/>
        </w:rPr>
        <w:t>额预测</w:t>
      </w:r>
      <w:proofErr w:type="gramEnd"/>
      <w:r>
        <w:rPr>
          <w:rFonts w:ascii="Arial" w:eastAsia="Arial" w:hAnsi="Arial" w:cs="Arial"/>
          <w:color w:val="191919"/>
          <w:shd w:val="clear" w:color="auto" w:fill="FFFFFF"/>
        </w:rPr>
        <w:t>值（亿元）</w:t>
      </w:r>
    </w:p>
    <w:p w14:paraId="5541E6E4" w14:textId="77777777" w:rsidR="00E04334" w:rsidRDefault="00A1086F">
      <w:pPr>
        <w:pStyle w:val="ae"/>
        <w:widowControl/>
        <w:shd w:val="clear" w:color="auto" w:fill="FFFFFF"/>
        <w:spacing w:before="132" w:beforeAutospacing="0" w:after="378" w:afterAutospacing="0" w:line="480" w:lineRule="exact"/>
        <w:ind w:firstLineChars="200" w:firstLine="560"/>
        <w:rPr>
          <w:rFonts w:eastAsia="仿宋_GB2312"/>
          <w:kern w:val="2"/>
          <w:sz w:val="28"/>
          <w:szCs w:val="28"/>
        </w:rPr>
      </w:pPr>
      <w:r>
        <w:rPr>
          <w:rFonts w:eastAsia="仿宋_GB2312"/>
          <w:kern w:val="2"/>
          <w:sz w:val="28"/>
          <w:szCs w:val="28"/>
        </w:rPr>
        <w:t>产值和增加值相较于新签合同</w:t>
      </w:r>
      <w:proofErr w:type="gramStart"/>
      <w:r>
        <w:rPr>
          <w:rFonts w:eastAsia="仿宋_GB2312"/>
          <w:kern w:val="2"/>
          <w:sz w:val="28"/>
          <w:szCs w:val="28"/>
        </w:rPr>
        <w:t>额具有</w:t>
      </w:r>
      <w:proofErr w:type="gramEnd"/>
      <w:r>
        <w:rPr>
          <w:rFonts w:eastAsia="仿宋_GB2312"/>
          <w:kern w:val="2"/>
          <w:sz w:val="28"/>
          <w:szCs w:val="28"/>
        </w:rPr>
        <w:t>滞后性，由于</w:t>
      </w:r>
      <w:r>
        <w:rPr>
          <w:rFonts w:eastAsia="仿宋_GB2312"/>
          <w:kern w:val="2"/>
          <w:sz w:val="28"/>
          <w:szCs w:val="28"/>
        </w:rPr>
        <w:t>2018</w:t>
      </w:r>
      <w:r>
        <w:rPr>
          <w:rFonts w:eastAsia="仿宋_GB2312"/>
          <w:kern w:val="2"/>
          <w:sz w:val="28"/>
          <w:szCs w:val="28"/>
        </w:rPr>
        <w:t>年及</w:t>
      </w:r>
      <w:r>
        <w:rPr>
          <w:rFonts w:eastAsia="仿宋_GB2312"/>
          <w:kern w:val="2"/>
          <w:sz w:val="28"/>
          <w:szCs w:val="28"/>
        </w:rPr>
        <w:t>2019</w:t>
      </w:r>
      <w:r>
        <w:rPr>
          <w:rFonts w:eastAsia="仿宋_GB2312"/>
          <w:kern w:val="2"/>
          <w:sz w:val="28"/>
          <w:szCs w:val="28"/>
        </w:rPr>
        <w:t>年一季度新签合同额同比增速大幅下降，</w:t>
      </w:r>
      <w:r>
        <w:rPr>
          <w:rFonts w:eastAsia="仿宋_GB2312"/>
          <w:kern w:val="2"/>
          <w:sz w:val="28"/>
          <w:szCs w:val="28"/>
        </w:rPr>
        <w:t>2019</w:t>
      </w:r>
      <w:r>
        <w:rPr>
          <w:rFonts w:eastAsia="仿宋_GB2312"/>
          <w:kern w:val="2"/>
          <w:sz w:val="28"/>
          <w:szCs w:val="28"/>
        </w:rPr>
        <w:t>上半年建筑业产值、增加</w:t>
      </w:r>
      <w:proofErr w:type="gramStart"/>
      <w:r>
        <w:rPr>
          <w:rFonts w:eastAsia="仿宋_GB2312"/>
          <w:kern w:val="2"/>
          <w:sz w:val="28"/>
          <w:szCs w:val="28"/>
        </w:rPr>
        <w:t>值表现</w:t>
      </w:r>
      <w:proofErr w:type="gramEnd"/>
      <w:r>
        <w:rPr>
          <w:rFonts w:eastAsia="仿宋_GB2312"/>
          <w:kern w:val="2"/>
          <w:sz w:val="28"/>
          <w:szCs w:val="28"/>
        </w:rPr>
        <w:t>不容乐观。根据国家统计局最新数据，</w:t>
      </w:r>
      <w:r>
        <w:rPr>
          <w:rFonts w:eastAsia="仿宋_GB2312"/>
          <w:kern w:val="2"/>
          <w:sz w:val="28"/>
          <w:szCs w:val="28"/>
        </w:rPr>
        <w:t>2019</w:t>
      </w:r>
      <w:r>
        <w:rPr>
          <w:rFonts w:eastAsia="仿宋_GB2312"/>
          <w:kern w:val="2"/>
          <w:sz w:val="28"/>
          <w:szCs w:val="28"/>
        </w:rPr>
        <w:t>上半年建筑业产值</w:t>
      </w:r>
      <w:r>
        <w:rPr>
          <w:rFonts w:eastAsia="仿宋_GB2312"/>
          <w:kern w:val="2"/>
          <w:sz w:val="28"/>
          <w:szCs w:val="28"/>
        </w:rPr>
        <w:t>10.2</w:t>
      </w:r>
      <w:proofErr w:type="gramStart"/>
      <w:r>
        <w:rPr>
          <w:rFonts w:eastAsia="仿宋_GB2312"/>
          <w:kern w:val="2"/>
          <w:sz w:val="28"/>
          <w:szCs w:val="28"/>
        </w:rPr>
        <w:t>万亿</w:t>
      </w:r>
      <w:proofErr w:type="gramEnd"/>
      <w:r>
        <w:rPr>
          <w:rFonts w:eastAsia="仿宋_GB2312"/>
          <w:kern w:val="2"/>
          <w:sz w:val="28"/>
          <w:szCs w:val="28"/>
        </w:rPr>
        <w:t>元，同比增长</w:t>
      </w:r>
      <w:r>
        <w:rPr>
          <w:rFonts w:eastAsia="仿宋_GB2312"/>
          <w:kern w:val="2"/>
          <w:sz w:val="28"/>
          <w:szCs w:val="28"/>
        </w:rPr>
        <w:t>7.2%</w:t>
      </w:r>
      <w:r>
        <w:rPr>
          <w:rFonts w:eastAsia="仿宋_GB2312"/>
          <w:kern w:val="2"/>
          <w:sz w:val="28"/>
          <w:szCs w:val="28"/>
        </w:rPr>
        <w:t>，较去年同期下降</w:t>
      </w:r>
      <w:r>
        <w:rPr>
          <w:rFonts w:eastAsia="仿宋_GB2312"/>
          <w:kern w:val="2"/>
          <w:sz w:val="28"/>
          <w:szCs w:val="28"/>
        </w:rPr>
        <w:t>3.2</w:t>
      </w:r>
      <w:r>
        <w:rPr>
          <w:rFonts w:eastAsia="仿宋_GB2312"/>
          <w:kern w:val="2"/>
          <w:sz w:val="28"/>
          <w:szCs w:val="28"/>
        </w:rPr>
        <w:t>个百分点；建筑业增加值</w:t>
      </w:r>
      <w:r>
        <w:rPr>
          <w:rFonts w:eastAsia="仿宋_GB2312"/>
          <w:kern w:val="2"/>
          <w:sz w:val="28"/>
          <w:szCs w:val="28"/>
        </w:rPr>
        <w:t>2.75</w:t>
      </w:r>
      <w:proofErr w:type="gramStart"/>
      <w:r>
        <w:rPr>
          <w:rFonts w:eastAsia="仿宋_GB2312"/>
          <w:kern w:val="2"/>
          <w:sz w:val="28"/>
          <w:szCs w:val="28"/>
        </w:rPr>
        <w:t>万亿</w:t>
      </w:r>
      <w:proofErr w:type="gramEnd"/>
      <w:r>
        <w:rPr>
          <w:rFonts w:eastAsia="仿宋_GB2312"/>
          <w:kern w:val="2"/>
          <w:sz w:val="28"/>
          <w:szCs w:val="28"/>
        </w:rPr>
        <w:t>元，同比名义增长</w:t>
      </w:r>
      <w:r>
        <w:rPr>
          <w:rFonts w:eastAsia="仿宋_GB2312"/>
          <w:kern w:val="2"/>
          <w:sz w:val="28"/>
          <w:szCs w:val="28"/>
        </w:rPr>
        <w:t>9.9%</w:t>
      </w:r>
      <w:r>
        <w:rPr>
          <w:rFonts w:eastAsia="仿宋_GB2312"/>
          <w:kern w:val="2"/>
          <w:sz w:val="28"/>
          <w:szCs w:val="28"/>
        </w:rPr>
        <w:t>，较去年同期下降</w:t>
      </w:r>
      <w:r>
        <w:rPr>
          <w:rFonts w:eastAsia="仿宋_GB2312"/>
          <w:kern w:val="2"/>
          <w:sz w:val="28"/>
          <w:szCs w:val="28"/>
        </w:rPr>
        <w:t>2.4</w:t>
      </w:r>
      <w:r>
        <w:rPr>
          <w:rFonts w:eastAsia="仿宋_GB2312"/>
          <w:kern w:val="2"/>
          <w:sz w:val="28"/>
          <w:szCs w:val="28"/>
        </w:rPr>
        <w:t>个百分点，实际增长</w:t>
      </w:r>
      <w:r>
        <w:rPr>
          <w:rFonts w:eastAsia="仿宋_GB2312"/>
          <w:kern w:val="2"/>
          <w:sz w:val="28"/>
          <w:szCs w:val="28"/>
        </w:rPr>
        <w:t>5.5%</w:t>
      </w:r>
      <w:r>
        <w:rPr>
          <w:rFonts w:eastAsia="仿宋_GB2312"/>
          <w:kern w:val="2"/>
          <w:sz w:val="28"/>
          <w:szCs w:val="28"/>
        </w:rPr>
        <w:t>。见图</w:t>
      </w:r>
      <w:r>
        <w:rPr>
          <w:rFonts w:eastAsia="仿宋_GB2312"/>
          <w:kern w:val="2"/>
          <w:sz w:val="28"/>
          <w:szCs w:val="28"/>
        </w:rPr>
        <w:t>2</w:t>
      </w:r>
      <w:r>
        <w:rPr>
          <w:rFonts w:eastAsia="仿宋_GB2312"/>
          <w:kern w:val="2"/>
          <w:sz w:val="28"/>
          <w:szCs w:val="28"/>
        </w:rPr>
        <w:t>。</w:t>
      </w:r>
    </w:p>
    <w:p w14:paraId="5C43AE9D" w14:textId="77777777" w:rsidR="00E04334" w:rsidRDefault="00A1086F">
      <w:pPr>
        <w:pStyle w:val="ae"/>
        <w:widowControl/>
        <w:shd w:val="clear" w:color="auto" w:fill="FFFFFF"/>
        <w:spacing w:before="132" w:beforeAutospacing="0" w:after="378" w:afterAutospacing="0"/>
        <w:rPr>
          <w:rFonts w:ascii="Arial" w:eastAsia="Arial" w:hAnsi="Arial" w:cs="Arial"/>
          <w:color w:val="191919"/>
        </w:rPr>
      </w:pPr>
      <w:r>
        <w:rPr>
          <w:rFonts w:ascii="Arial" w:eastAsia="Arial" w:hAnsi="Arial" w:cs="Arial"/>
          <w:noProof/>
          <w:color w:val="191919"/>
          <w:shd w:val="clear" w:color="auto" w:fill="FFFFFF"/>
        </w:rPr>
        <w:lastRenderedPageBreak/>
        <w:drawing>
          <wp:inline distT="0" distB="0" distL="114300" distR="114300">
            <wp:extent cx="4747895" cy="2306955"/>
            <wp:effectExtent l="0" t="0" r="14605" b="1714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26"/>
                    <a:stretch>
                      <a:fillRect/>
                    </a:stretch>
                  </pic:blipFill>
                  <pic:spPr>
                    <a:xfrm>
                      <a:off x="0" y="0"/>
                      <a:ext cx="4747895" cy="2306955"/>
                    </a:xfrm>
                    <a:prstGeom prst="rect">
                      <a:avLst/>
                    </a:prstGeom>
                    <a:noFill/>
                    <a:ln w="9525">
                      <a:noFill/>
                    </a:ln>
                  </pic:spPr>
                </pic:pic>
              </a:graphicData>
            </a:graphic>
          </wp:inline>
        </w:drawing>
      </w:r>
    </w:p>
    <w:p w14:paraId="2B8EAB8E" w14:textId="77777777" w:rsidR="00E04334" w:rsidRDefault="00A1086F">
      <w:pPr>
        <w:pStyle w:val="ae"/>
        <w:widowControl/>
        <w:shd w:val="clear" w:color="auto" w:fill="FFFFFF"/>
        <w:spacing w:before="132" w:beforeAutospacing="0" w:after="378" w:afterAutospacing="0" w:line="480" w:lineRule="exact"/>
        <w:ind w:firstLineChars="200" w:firstLine="560"/>
        <w:rPr>
          <w:rFonts w:eastAsia="仿宋_GB2312"/>
          <w:kern w:val="2"/>
          <w:sz w:val="28"/>
          <w:szCs w:val="28"/>
        </w:rPr>
      </w:pPr>
      <w:r>
        <w:rPr>
          <w:rFonts w:eastAsia="仿宋_GB2312"/>
          <w:kern w:val="2"/>
          <w:sz w:val="28"/>
          <w:szCs w:val="28"/>
        </w:rPr>
        <w:t>2.</w:t>
      </w:r>
      <w:r>
        <w:rPr>
          <w:rFonts w:eastAsia="仿宋_GB2312"/>
          <w:kern w:val="2"/>
          <w:sz w:val="28"/>
          <w:szCs w:val="28"/>
        </w:rPr>
        <w:t>行业集中度加速提升。从中国建筑、中国中铁、中国铁建、中国交建、中国电建、</w:t>
      </w:r>
      <w:proofErr w:type="gramStart"/>
      <w:r>
        <w:rPr>
          <w:rFonts w:eastAsia="仿宋_GB2312"/>
          <w:kern w:val="2"/>
          <w:sz w:val="28"/>
          <w:szCs w:val="28"/>
        </w:rPr>
        <w:t>中国中冶</w:t>
      </w:r>
      <w:proofErr w:type="gramEnd"/>
      <w:r>
        <w:rPr>
          <w:rFonts w:eastAsia="仿宋_GB2312"/>
          <w:kern w:val="2"/>
          <w:sz w:val="28"/>
          <w:szCs w:val="28"/>
        </w:rPr>
        <w:t>6</w:t>
      </w:r>
      <w:r>
        <w:rPr>
          <w:rFonts w:eastAsia="仿宋_GB2312"/>
          <w:kern w:val="2"/>
          <w:sz w:val="28"/>
          <w:szCs w:val="28"/>
        </w:rPr>
        <w:t>大</w:t>
      </w:r>
      <w:proofErr w:type="gramStart"/>
      <w:r>
        <w:rPr>
          <w:rFonts w:eastAsia="仿宋_GB2312"/>
          <w:kern w:val="2"/>
          <w:sz w:val="28"/>
          <w:szCs w:val="28"/>
        </w:rPr>
        <w:t>建筑央企新签</w:t>
      </w:r>
      <w:proofErr w:type="gramEnd"/>
      <w:r>
        <w:rPr>
          <w:rFonts w:eastAsia="仿宋_GB2312"/>
          <w:kern w:val="2"/>
          <w:sz w:val="28"/>
          <w:szCs w:val="28"/>
        </w:rPr>
        <w:t>合同额占建筑业新签合同额的比例可以看出，</w:t>
      </w:r>
      <w:r>
        <w:rPr>
          <w:rFonts w:eastAsia="仿宋_GB2312"/>
          <w:kern w:val="2"/>
          <w:sz w:val="28"/>
          <w:szCs w:val="28"/>
        </w:rPr>
        <w:t>6</w:t>
      </w:r>
      <w:r>
        <w:rPr>
          <w:rFonts w:eastAsia="仿宋_GB2312"/>
          <w:kern w:val="2"/>
          <w:sz w:val="28"/>
          <w:szCs w:val="28"/>
        </w:rPr>
        <w:t>大</w:t>
      </w:r>
      <w:proofErr w:type="gramStart"/>
      <w:r>
        <w:rPr>
          <w:rFonts w:eastAsia="仿宋_GB2312"/>
          <w:kern w:val="2"/>
          <w:sz w:val="28"/>
          <w:szCs w:val="28"/>
        </w:rPr>
        <w:t>建筑央企市场</w:t>
      </w:r>
      <w:proofErr w:type="gramEnd"/>
      <w:r>
        <w:rPr>
          <w:rFonts w:eastAsia="仿宋_GB2312"/>
          <w:kern w:val="2"/>
          <w:sz w:val="28"/>
          <w:szCs w:val="28"/>
        </w:rPr>
        <w:t>份额自</w:t>
      </w:r>
      <w:r>
        <w:rPr>
          <w:rFonts w:eastAsia="仿宋_GB2312"/>
          <w:kern w:val="2"/>
          <w:sz w:val="28"/>
          <w:szCs w:val="28"/>
        </w:rPr>
        <w:t>2014</w:t>
      </w:r>
      <w:r>
        <w:rPr>
          <w:rFonts w:eastAsia="仿宋_GB2312"/>
          <w:kern w:val="2"/>
          <w:sz w:val="28"/>
          <w:szCs w:val="28"/>
        </w:rPr>
        <w:t>年后持续提升，</w:t>
      </w:r>
      <w:r>
        <w:rPr>
          <w:rFonts w:eastAsia="仿宋_GB2312"/>
          <w:kern w:val="2"/>
          <w:sz w:val="28"/>
          <w:szCs w:val="28"/>
        </w:rPr>
        <w:t>2019</w:t>
      </w:r>
      <w:r>
        <w:rPr>
          <w:rFonts w:eastAsia="仿宋_GB2312"/>
          <w:kern w:val="2"/>
          <w:sz w:val="28"/>
          <w:szCs w:val="28"/>
        </w:rPr>
        <w:t>年一季度更是高达</w:t>
      </w:r>
      <w:r>
        <w:rPr>
          <w:rFonts w:eastAsia="仿宋_GB2312"/>
          <w:kern w:val="2"/>
          <w:sz w:val="28"/>
          <w:szCs w:val="28"/>
        </w:rPr>
        <w:t>35.4%</w:t>
      </w:r>
      <w:r>
        <w:rPr>
          <w:rFonts w:eastAsia="仿宋_GB2312"/>
          <w:kern w:val="2"/>
          <w:sz w:val="28"/>
          <w:szCs w:val="28"/>
        </w:rPr>
        <w:t>，较</w:t>
      </w:r>
      <w:r>
        <w:rPr>
          <w:rFonts w:eastAsia="仿宋_GB2312"/>
          <w:kern w:val="2"/>
          <w:sz w:val="28"/>
          <w:szCs w:val="28"/>
        </w:rPr>
        <w:t>2018</w:t>
      </w:r>
      <w:r>
        <w:rPr>
          <w:rFonts w:eastAsia="仿宋_GB2312"/>
          <w:kern w:val="2"/>
          <w:sz w:val="28"/>
          <w:szCs w:val="28"/>
        </w:rPr>
        <w:t>全年提升</w:t>
      </w:r>
      <w:r>
        <w:rPr>
          <w:rFonts w:eastAsia="仿宋_GB2312"/>
          <w:kern w:val="2"/>
          <w:sz w:val="28"/>
          <w:szCs w:val="28"/>
        </w:rPr>
        <w:t>5.8</w:t>
      </w:r>
      <w:r>
        <w:rPr>
          <w:rFonts w:eastAsia="仿宋_GB2312"/>
          <w:kern w:val="2"/>
          <w:sz w:val="28"/>
          <w:szCs w:val="28"/>
        </w:rPr>
        <w:t>个百分点，增长速度明显加快。见图</w:t>
      </w:r>
      <w:r>
        <w:rPr>
          <w:rFonts w:eastAsia="仿宋_GB2312"/>
          <w:kern w:val="2"/>
          <w:sz w:val="28"/>
          <w:szCs w:val="28"/>
        </w:rPr>
        <w:t>3</w:t>
      </w:r>
      <w:r>
        <w:rPr>
          <w:rFonts w:eastAsia="仿宋_GB2312"/>
          <w:kern w:val="2"/>
          <w:sz w:val="28"/>
          <w:szCs w:val="28"/>
        </w:rPr>
        <w:t>。表明建筑行业的市场集中度加速提升，垄断竞争市场格局日益加剧。</w:t>
      </w:r>
    </w:p>
    <w:p w14:paraId="1B583D5B" w14:textId="77777777" w:rsidR="00E04334" w:rsidRDefault="00A1086F">
      <w:pPr>
        <w:pStyle w:val="ae"/>
        <w:widowControl/>
        <w:shd w:val="clear" w:color="auto" w:fill="FFFFFF"/>
        <w:spacing w:before="132" w:beforeAutospacing="0" w:after="378" w:afterAutospacing="0"/>
        <w:rPr>
          <w:rFonts w:ascii="Arial" w:eastAsia="Arial" w:hAnsi="Arial" w:cs="Arial"/>
          <w:color w:val="191919"/>
        </w:rPr>
      </w:pPr>
      <w:r>
        <w:rPr>
          <w:rFonts w:ascii="Arial" w:eastAsia="Arial" w:hAnsi="Arial" w:cs="Arial"/>
          <w:noProof/>
          <w:color w:val="191919"/>
          <w:shd w:val="clear" w:color="auto" w:fill="FFFFFF"/>
        </w:rPr>
        <w:drawing>
          <wp:inline distT="0" distB="0" distL="114300" distR="114300">
            <wp:extent cx="5540375" cy="2675255"/>
            <wp:effectExtent l="0" t="0" r="3175" b="1079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27"/>
                    <a:stretch>
                      <a:fillRect/>
                    </a:stretch>
                  </pic:blipFill>
                  <pic:spPr>
                    <a:xfrm>
                      <a:off x="0" y="0"/>
                      <a:ext cx="5540375" cy="2675255"/>
                    </a:xfrm>
                    <a:prstGeom prst="rect">
                      <a:avLst/>
                    </a:prstGeom>
                    <a:noFill/>
                    <a:ln w="9525">
                      <a:noFill/>
                    </a:ln>
                  </pic:spPr>
                </pic:pic>
              </a:graphicData>
            </a:graphic>
          </wp:inline>
        </w:drawing>
      </w:r>
      <w:r>
        <w:rPr>
          <w:rFonts w:ascii="Arial" w:eastAsia="Arial" w:hAnsi="Arial" w:cs="Arial"/>
          <w:color w:val="191919"/>
          <w:shd w:val="clear" w:color="auto" w:fill="FFFFFF"/>
        </w:rPr>
        <w:t>图3.六大</w:t>
      </w:r>
      <w:proofErr w:type="gramStart"/>
      <w:r>
        <w:rPr>
          <w:rFonts w:ascii="Arial" w:eastAsia="Arial" w:hAnsi="Arial" w:cs="Arial"/>
          <w:color w:val="191919"/>
          <w:shd w:val="clear" w:color="auto" w:fill="FFFFFF"/>
        </w:rPr>
        <w:t>建筑央企市场</w:t>
      </w:r>
      <w:proofErr w:type="gramEnd"/>
      <w:r>
        <w:rPr>
          <w:rFonts w:ascii="Arial" w:eastAsia="Arial" w:hAnsi="Arial" w:cs="Arial"/>
          <w:color w:val="191919"/>
          <w:shd w:val="clear" w:color="auto" w:fill="FFFFFF"/>
        </w:rPr>
        <w:t>份额</w:t>
      </w:r>
    </w:p>
    <w:p w14:paraId="23368C93" w14:textId="77777777" w:rsidR="00E04334" w:rsidRDefault="00A1086F">
      <w:pPr>
        <w:pStyle w:val="ae"/>
        <w:widowControl/>
        <w:shd w:val="clear" w:color="auto" w:fill="FFFFFF"/>
        <w:spacing w:before="132" w:beforeAutospacing="0" w:after="378" w:afterAutospacing="0" w:line="480" w:lineRule="exact"/>
        <w:ind w:firstLineChars="200" w:firstLine="560"/>
        <w:rPr>
          <w:rFonts w:eastAsia="仿宋_GB2312"/>
          <w:kern w:val="2"/>
          <w:sz w:val="28"/>
          <w:szCs w:val="28"/>
        </w:rPr>
      </w:pPr>
      <w:r>
        <w:rPr>
          <w:rFonts w:eastAsia="仿宋_GB2312"/>
          <w:kern w:val="2"/>
          <w:sz w:val="28"/>
          <w:szCs w:val="28"/>
        </w:rPr>
        <w:t>3.PPP</w:t>
      </w:r>
      <w:r>
        <w:rPr>
          <w:rFonts w:eastAsia="仿宋_GB2312"/>
          <w:kern w:val="2"/>
          <w:sz w:val="28"/>
          <w:szCs w:val="28"/>
        </w:rPr>
        <w:t>迈入高质量发展阶段。</w:t>
      </w:r>
      <w:r>
        <w:rPr>
          <w:rFonts w:eastAsia="仿宋_GB2312"/>
          <w:kern w:val="2"/>
          <w:sz w:val="28"/>
          <w:szCs w:val="28"/>
        </w:rPr>
        <w:t>2019</w:t>
      </w:r>
      <w:r>
        <w:rPr>
          <w:rFonts w:eastAsia="仿宋_GB2312"/>
          <w:kern w:val="2"/>
          <w:sz w:val="28"/>
          <w:szCs w:val="28"/>
        </w:rPr>
        <w:t>年以来财政部</w:t>
      </w:r>
      <w:r>
        <w:rPr>
          <w:rFonts w:eastAsia="仿宋_GB2312"/>
          <w:kern w:val="2"/>
          <w:sz w:val="28"/>
          <w:szCs w:val="28"/>
        </w:rPr>
        <w:t>PPP</w:t>
      </w:r>
      <w:r>
        <w:rPr>
          <w:rFonts w:eastAsia="仿宋_GB2312"/>
          <w:kern w:val="2"/>
          <w:sz w:val="28"/>
          <w:szCs w:val="28"/>
        </w:rPr>
        <w:t>项目管理库净增项目数量和金额明显高于去年同期。</w:t>
      </w:r>
      <w:r>
        <w:rPr>
          <w:rFonts w:eastAsia="仿宋_GB2312"/>
          <w:kern w:val="2"/>
          <w:sz w:val="28"/>
          <w:szCs w:val="28"/>
        </w:rPr>
        <w:t>2019</w:t>
      </w:r>
      <w:r>
        <w:rPr>
          <w:rFonts w:eastAsia="仿宋_GB2312"/>
          <w:kern w:val="2"/>
          <w:sz w:val="28"/>
          <w:szCs w:val="28"/>
        </w:rPr>
        <w:t>年</w:t>
      </w:r>
      <w:r>
        <w:rPr>
          <w:rFonts w:eastAsia="仿宋_GB2312"/>
          <w:kern w:val="2"/>
          <w:sz w:val="28"/>
          <w:szCs w:val="28"/>
        </w:rPr>
        <w:t>1</w:t>
      </w:r>
      <w:r>
        <w:rPr>
          <w:rFonts w:eastAsia="仿宋_GB2312"/>
          <w:kern w:val="2"/>
          <w:sz w:val="28"/>
          <w:szCs w:val="28"/>
        </w:rPr>
        <w:t>季度管理库累计净增项目</w:t>
      </w:r>
      <w:r>
        <w:rPr>
          <w:rFonts w:eastAsia="仿宋_GB2312"/>
          <w:kern w:val="2"/>
          <w:sz w:val="28"/>
          <w:szCs w:val="28"/>
        </w:rPr>
        <w:t>189</w:t>
      </w:r>
      <w:r>
        <w:rPr>
          <w:rFonts w:eastAsia="仿宋_GB2312"/>
          <w:kern w:val="2"/>
          <w:sz w:val="28"/>
          <w:szCs w:val="28"/>
        </w:rPr>
        <w:t>个，净增项目投资金额</w:t>
      </w:r>
      <w:r>
        <w:rPr>
          <w:rFonts w:eastAsia="仿宋_GB2312"/>
          <w:kern w:val="2"/>
          <w:sz w:val="28"/>
          <w:szCs w:val="28"/>
        </w:rPr>
        <w:t>2520</w:t>
      </w:r>
      <w:r>
        <w:rPr>
          <w:rFonts w:eastAsia="仿宋_GB2312"/>
          <w:kern w:val="2"/>
          <w:sz w:val="28"/>
          <w:szCs w:val="28"/>
        </w:rPr>
        <w:t>亿元，而去年同期管理库项目数量和金额为净减，表明随着清库工作的持续深入，</w:t>
      </w:r>
      <w:r>
        <w:rPr>
          <w:rFonts w:eastAsia="仿宋_GB2312"/>
          <w:kern w:val="2"/>
          <w:sz w:val="28"/>
          <w:szCs w:val="28"/>
        </w:rPr>
        <w:t>PPP</w:t>
      </w:r>
      <w:r>
        <w:rPr>
          <w:rFonts w:eastAsia="仿宋_GB2312"/>
          <w:kern w:val="2"/>
          <w:sz w:val="28"/>
          <w:szCs w:val="28"/>
        </w:rPr>
        <w:t>入库项目质量逐步提高。但市场</w:t>
      </w:r>
      <w:r>
        <w:rPr>
          <w:rFonts w:eastAsia="仿宋_GB2312"/>
          <w:kern w:val="2"/>
          <w:sz w:val="28"/>
          <w:szCs w:val="28"/>
        </w:rPr>
        <w:lastRenderedPageBreak/>
        <w:t>反应存在迟滞，从</w:t>
      </w:r>
      <w:r>
        <w:rPr>
          <w:rFonts w:eastAsia="仿宋_GB2312"/>
          <w:kern w:val="2"/>
          <w:sz w:val="28"/>
          <w:szCs w:val="28"/>
        </w:rPr>
        <w:t>PPP</w:t>
      </w:r>
      <w:r>
        <w:rPr>
          <w:rFonts w:eastAsia="仿宋_GB2312"/>
          <w:kern w:val="2"/>
          <w:sz w:val="28"/>
          <w:szCs w:val="28"/>
        </w:rPr>
        <w:t>项目月度成交额看，</w:t>
      </w:r>
      <w:r>
        <w:rPr>
          <w:rFonts w:eastAsia="仿宋_GB2312"/>
          <w:kern w:val="2"/>
          <w:sz w:val="28"/>
          <w:szCs w:val="28"/>
        </w:rPr>
        <w:t>2019</w:t>
      </w:r>
      <w:r>
        <w:rPr>
          <w:rFonts w:eastAsia="仿宋_GB2312"/>
          <w:kern w:val="2"/>
          <w:sz w:val="28"/>
          <w:szCs w:val="28"/>
        </w:rPr>
        <w:t>年前</w:t>
      </w:r>
      <w:r>
        <w:rPr>
          <w:rFonts w:eastAsia="仿宋_GB2312"/>
          <w:kern w:val="2"/>
          <w:sz w:val="28"/>
          <w:szCs w:val="28"/>
        </w:rPr>
        <w:t>5</w:t>
      </w:r>
      <w:r>
        <w:rPr>
          <w:rFonts w:eastAsia="仿宋_GB2312"/>
          <w:kern w:val="2"/>
          <w:sz w:val="28"/>
          <w:szCs w:val="28"/>
        </w:rPr>
        <w:t>个月</w:t>
      </w:r>
      <w:r>
        <w:rPr>
          <w:rFonts w:eastAsia="仿宋_GB2312"/>
          <w:kern w:val="2"/>
          <w:sz w:val="28"/>
          <w:szCs w:val="28"/>
        </w:rPr>
        <w:t>PPP</w:t>
      </w:r>
      <w:r>
        <w:rPr>
          <w:rFonts w:eastAsia="仿宋_GB2312"/>
          <w:kern w:val="2"/>
          <w:sz w:val="28"/>
          <w:szCs w:val="28"/>
        </w:rPr>
        <w:t>项目月度成交额总体低于去年同期水平，累计成交</w:t>
      </w:r>
      <w:r>
        <w:rPr>
          <w:rFonts w:eastAsia="仿宋_GB2312"/>
          <w:kern w:val="2"/>
          <w:sz w:val="28"/>
          <w:szCs w:val="28"/>
        </w:rPr>
        <w:t>8560.1</w:t>
      </w:r>
      <w:r>
        <w:rPr>
          <w:rFonts w:eastAsia="仿宋_GB2312"/>
          <w:kern w:val="2"/>
          <w:sz w:val="28"/>
          <w:szCs w:val="28"/>
        </w:rPr>
        <w:t>亿元，为去年同期的</w:t>
      </w:r>
      <w:r>
        <w:rPr>
          <w:rFonts w:eastAsia="仿宋_GB2312"/>
          <w:kern w:val="2"/>
          <w:sz w:val="28"/>
          <w:szCs w:val="28"/>
        </w:rPr>
        <w:t>70%</w:t>
      </w:r>
      <w:r>
        <w:rPr>
          <w:rFonts w:eastAsia="仿宋_GB2312"/>
          <w:kern w:val="2"/>
          <w:sz w:val="28"/>
          <w:szCs w:val="28"/>
        </w:rPr>
        <w:t>。见图</w:t>
      </w:r>
      <w:r>
        <w:rPr>
          <w:rFonts w:eastAsia="仿宋_GB2312"/>
          <w:kern w:val="2"/>
          <w:sz w:val="28"/>
          <w:szCs w:val="28"/>
        </w:rPr>
        <w:t>4</w:t>
      </w:r>
      <w:r>
        <w:rPr>
          <w:rFonts w:eastAsia="仿宋_GB2312"/>
          <w:kern w:val="2"/>
          <w:sz w:val="28"/>
          <w:szCs w:val="28"/>
        </w:rPr>
        <w:t>、</w:t>
      </w:r>
      <w:r>
        <w:rPr>
          <w:rFonts w:eastAsia="仿宋_GB2312"/>
          <w:kern w:val="2"/>
          <w:sz w:val="28"/>
          <w:szCs w:val="28"/>
        </w:rPr>
        <w:t>5</w:t>
      </w:r>
      <w:r>
        <w:rPr>
          <w:rFonts w:eastAsia="仿宋_GB2312"/>
          <w:kern w:val="2"/>
          <w:sz w:val="28"/>
          <w:szCs w:val="28"/>
        </w:rPr>
        <w:t>。</w:t>
      </w:r>
    </w:p>
    <w:p w14:paraId="7EBBA5EF" w14:textId="77777777" w:rsidR="00E04334" w:rsidRDefault="00A1086F">
      <w:pPr>
        <w:pStyle w:val="ae"/>
        <w:widowControl/>
        <w:shd w:val="clear" w:color="auto" w:fill="FFFFFF"/>
        <w:spacing w:before="132" w:beforeAutospacing="0" w:after="378" w:afterAutospacing="0"/>
        <w:rPr>
          <w:rFonts w:ascii="Arial" w:eastAsia="Arial" w:hAnsi="Arial" w:cs="Arial"/>
          <w:color w:val="191919"/>
        </w:rPr>
      </w:pPr>
      <w:r>
        <w:rPr>
          <w:rFonts w:ascii="Arial" w:eastAsia="Arial" w:hAnsi="Arial" w:cs="Arial"/>
          <w:noProof/>
          <w:color w:val="191919"/>
          <w:shd w:val="clear" w:color="auto" w:fill="FFFFFF"/>
        </w:rPr>
        <w:drawing>
          <wp:inline distT="0" distB="0" distL="114300" distR="114300">
            <wp:extent cx="6096000" cy="27717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28"/>
                    <a:stretch>
                      <a:fillRect/>
                    </a:stretch>
                  </pic:blipFill>
                  <pic:spPr>
                    <a:xfrm>
                      <a:off x="0" y="0"/>
                      <a:ext cx="6096000" cy="2771775"/>
                    </a:xfrm>
                    <a:prstGeom prst="rect">
                      <a:avLst/>
                    </a:prstGeom>
                    <a:noFill/>
                    <a:ln w="9525">
                      <a:noFill/>
                    </a:ln>
                  </pic:spPr>
                </pic:pic>
              </a:graphicData>
            </a:graphic>
          </wp:inline>
        </w:drawing>
      </w:r>
      <w:r>
        <w:rPr>
          <w:rFonts w:ascii="Arial" w:eastAsia="Arial" w:hAnsi="Arial" w:cs="Arial"/>
          <w:color w:val="191919"/>
          <w:shd w:val="clear" w:color="auto" w:fill="FFFFFF"/>
        </w:rPr>
        <w:t>图4.PPP项目管理库净增项目 图5. PPP项目月度成交额</w:t>
      </w:r>
    </w:p>
    <w:p w14:paraId="7FD9CD69" w14:textId="77777777" w:rsidR="00E04334" w:rsidRDefault="00A1086F">
      <w:pPr>
        <w:pStyle w:val="ae"/>
        <w:widowControl/>
        <w:shd w:val="clear" w:color="auto" w:fill="FFFFFF"/>
        <w:spacing w:before="132" w:beforeAutospacing="0" w:after="378" w:afterAutospacing="0" w:line="480" w:lineRule="exact"/>
        <w:ind w:firstLineChars="200" w:firstLine="560"/>
        <w:rPr>
          <w:rFonts w:eastAsia="仿宋_GB2312"/>
          <w:kern w:val="2"/>
          <w:sz w:val="28"/>
          <w:szCs w:val="28"/>
        </w:rPr>
      </w:pPr>
      <w:r>
        <w:rPr>
          <w:rFonts w:eastAsia="仿宋_GB2312"/>
          <w:kern w:val="2"/>
          <w:sz w:val="28"/>
          <w:szCs w:val="28"/>
        </w:rPr>
        <w:t>4.</w:t>
      </w:r>
      <w:r>
        <w:rPr>
          <w:rFonts w:eastAsia="仿宋_GB2312"/>
          <w:kern w:val="2"/>
          <w:sz w:val="28"/>
          <w:szCs w:val="28"/>
        </w:rPr>
        <w:t>对外承包工程市场复苏。截至</w:t>
      </w:r>
      <w:r>
        <w:rPr>
          <w:rFonts w:eastAsia="仿宋_GB2312"/>
          <w:kern w:val="2"/>
          <w:sz w:val="28"/>
          <w:szCs w:val="28"/>
        </w:rPr>
        <w:t>4</w:t>
      </w:r>
      <w:r>
        <w:rPr>
          <w:rFonts w:eastAsia="仿宋_GB2312"/>
          <w:kern w:val="2"/>
          <w:sz w:val="28"/>
          <w:szCs w:val="28"/>
        </w:rPr>
        <w:t>月，我国对外承包工程累计新签合同额同比增长</w:t>
      </w:r>
      <w:r>
        <w:rPr>
          <w:rFonts w:eastAsia="仿宋_GB2312"/>
          <w:kern w:val="2"/>
          <w:sz w:val="28"/>
          <w:szCs w:val="28"/>
        </w:rPr>
        <w:t>8.6%</w:t>
      </w:r>
      <w:r>
        <w:rPr>
          <w:rFonts w:eastAsia="仿宋_GB2312"/>
          <w:kern w:val="2"/>
          <w:sz w:val="28"/>
          <w:szCs w:val="28"/>
        </w:rPr>
        <w:t>，高于去年同期</w:t>
      </w:r>
      <w:r>
        <w:rPr>
          <w:rFonts w:eastAsia="仿宋_GB2312"/>
          <w:kern w:val="2"/>
          <w:sz w:val="28"/>
          <w:szCs w:val="28"/>
        </w:rPr>
        <w:t>9.3</w:t>
      </w:r>
      <w:r>
        <w:rPr>
          <w:rFonts w:eastAsia="仿宋_GB2312"/>
          <w:kern w:val="2"/>
          <w:sz w:val="28"/>
          <w:szCs w:val="28"/>
        </w:rPr>
        <w:t>个百分点。营业额具有滞后性，伴随着新签合同额的回暖，营业额表现有望缓慢恢复。</w:t>
      </w:r>
      <w:r>
        <w:rPr>
          <w:rFonts w:eastAsia="仿宋_GB2312"/>
          <w:kern w:val="2"/>
          <w:sz w:val="28"/>
          <w:szCs w:val="28"/>
        </w:rPr>
        <w:t>“</w:t>
      </w:r>
      <w:r>
        <w:rPr>
          <w:rFonts w:eastAsia="仿宋_GB2312"/>
          <w:kern w:val="2"/>
          <w:sz w:val="28"/>
          <w:szCs w:val="28"/>
        </w:rPr>
        <w:t>一带一路</w:t>
      </w:r>
      <w:r>
        <w:rPr>
          <w:rFonts w:eastAsia="仿宋_GB2312"/>
          <w:kern w:val="2"/>
          <w:sz w:val="28"/>
          <w:szCs w:val="28"/>
        </w:rPr>
        <w:t>”</w:t>
      </w:r>
      <w:r>
        <w:rPr>
          <w:rFonts w:eastAsia="仿宋_GB2312"/>
          <w:kern w:val="2"/>
          <w:sz w:val="28"/>
          <w:szCs w:val="28"/>
        </w:rPr>
        <w:t>沿线国家表现较好，截至</w:t>
      </w:r>
      <w:r>
        <w:rPr>
          <w:rFonts w:eastAsia="仿宋_GB2312"/>
          <w:kern w:val="2"/>
          <w:sz w:val="28"/>
          <w:szCs w:val="28"/>
        </w:rPr>
        <w:t>4</w:t>
      </w:r>
      <w:r>
        <w:rPr>
          <w:rFonts w:eastAsia="仿宋_GB2312"/>
          <w:kern w:val="2"/>
          <w:sz w:val="28"/>
          <w:szCs w:val="28"/>
        </w:rPr>
        <w:t>月，新签合同额同比增长</w:t>
      </w:r>
      <w:r>
        <w:rPr>
          <w:rFonts w:eastAsia="仿宋_GB2312"/>
          <w:kern w:val="2"/>
          <w:sz w:val="28"/>
          <w:szCs w:val="28"/>
        </w:rPr>
        <w:t>40.2%</w:t>
      </w:r>
      <w:r>
        <w:rPr>
          <w:rFonts w:eastAsia="仿宋_GB2312"/>
          <w:kern w:val="2"/>
          <w:sz w:val="28"/>
          <w:szCs w:val="28"/>
        </w:rPr>
        <w:t>。见图</w:t>
      </w:r>
      <w:r>
        <w:rPr>
          <w:rFonts w:eastAsia="仿宋_GB2312"/>
          <w:kern w:val="2"/>
          <w:sz w:val="28"/>
          <w:szCs w:val="28"/>
        </w:rPr>
        <w:t>6</w:t>
      </w:r>
      <w:r>
        <w:rPr>
          <w:rFonts w:eastAsia="仿宋_GB2312"/>
          <w:kern w:val="2"/>
          <w:sz w:val="28"/>
          <w:szCs w:val="28"/>
        </w:rPr>
        <w:t>。</w:t>
      </w:r>
    </w:p>
    <w:p w14:paraId="61AA44A1" w14:textId="77777777" w:rsidR="00E04334" w:rsidRDefault="00A1086F">
      <w:pPr>
        <w:pStyle w:val="ae"/>
        <w:widowControl/>
        <w:shd w:val="clear" w:color="auto" w:fill="FFFFFF"/>
        <w:spacing w:before="132" w:beforeAutospacing="0" w:after="378" w:afterAutospacing="0"/>
        <w:rPr>
          <w:rFonts w:ascii="Arial" w:eastAsia="Arial" w:hAnsi="Arial" w:cs="Arial"/>
          <w:color w:val="191919"/>
        </w:rPr>
      </w:pPr>
      <w:r>
        <w:rPr>
          <w:rFonts w:ascii="Arial" w:eastAsia="Arial" w:hAnsi="Arial" w:cs="Arial"/>
          <w:noProof/>
          <w:color w:val="191919"/>
          <w:shd w:val="clear" w:color="auto" w:fill="FFFFFF"/>
        </w:rPr>
        <w:lastRenderedPageBreak/>
        <w:drawing>
          <wp:inline distT="0" distB="0" distL="114300" distR="114300">
            <wp:extent cx="6096000" cy="295275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29"/>
                    <a:stretch>
                      <a:fillRect/>
                    </a:stretch>
                  </pic:blipFill>
                  <pic:spPr>
                    <a:xfrm>
                      <a:off x="0" y="0"/>
                      <a:ext cx="6096000" cy="2952750"/>
                    </a:xfrm>
                    <a:prstGeom prst="rect">
                      <a:avLst/>
                    </a:prstGeom>
                    <a:noFill/>
                    <a:ln w="9525">
                      <a:noFill/>
                    </a:ln>
                  </pic:spPr>
                </pic:pic>
              </a:graphicData>
            </a:graphic>
          </wp:inline>
        </w:drawing>
      </w:r>
      <w:r>
        <w:rPr>
          <w:rFonts w:ascii="Arial" w:eastAsia="Arial" w:hAnsi="Arial" w:cs="Arial"/>
          <w:color w:val="191919"/>
          <w:shd w:val="clear" w:color="auto" w:fill="FFFFFF"/>
        </w:rPr>
        <w:t>图6. 对外承包工程新签合同额同比增速</w:t>
      </w:r>
    </w:p>
    <w:p w14:paraId="5C17CEB2" w14:textId="77777777" w:rsidR="00E04334" w:rsidRDefault="00A1086F">
      <w:pPr>
        <w:pStyle w:val="2"/>
        <w:numPr>
          <w:ilvl w:val="0"/>
          <w:numId w:val="15"/>
        </w:numPr>
        <w:adjustRightInd/>
        <w:spacing w:before="0" w:after="0" w:line="360" w:lineRule="auto"/>
        <w:ind w:left="0" w:firstLineChars="200" w:firstLine="560"/>
        <w:contextualSpacing/>
      </w:pPr>
      <w:bookmarkStart w:id="35" w:name="_Toc10521"/>
      <w:bookmarkStart w:id="36" w:name="_Toc485741055"/>
      <w:bookmarkStart w:id="37" w:name="_Toc468392856"/>
      <w:bookmarkStart w:id="38" w:name="_Toc23492"/>
      <w:r>
        <w:rPr>
          <w:rFonts w:eastAsia="仿宋_GB2312" w:hint="eastAsia"/>
          <w:sz w:val="28"/>
          <w:szCs w:val="28"/>
        </w:rPr>
        <w:t>被评估单位的财务状况及经营状况</w:t>
      </w:r>
      <w:bookmarkEnd w:id="35"/>
      <w:bookmarkEnd w:id="36"/>
      <w:bookmarkEnd w:id="37"/>
      <w:bookmarkEnd w:id="38"/>
    </w:p>
    <w:p w14:paraId="18616652" w14:textId="77777777" w:rsidR="00E04334" w:rsidRDefault="00A1086F">
      <w:pPr>
        <w:adjustRightInd w:val="0"/>
        <w:snapToGrid w:val="0"/>
        <w:spacing w:line="360" w:lineRule="auto"/>
        <w:ind w:firstLineChars="200" w:firstLine="560"/>
        <w:rPr>
          <w:rFonts w:eastAsia="仿宋_GB2312"/>
          <w:sz w:val="28"/>
          <w:szCs w:val="28"/>
        </w:rPr>
      </w:pPr>
      <w:r>
        <w:rPr>
          <w:rFonts w:eastAsia="仿宋_GB2312" w:hint="eastAsia"/>
          <w:sz w:val="28"/>
          <w:szCs w:val="28"/>
        </w:rPr>
        <w:t>(</w:t>
      </w:r>
      <w:proofErr w:type="gramStart"/>
      <w:r>
        <w:rPr>
          <w:rFonts w:eastAsia="仿宋_GB2312" w:hint="eastAsia"/>
          <w:sz w:val="28"/>
          <w:szCs w:val="28"/>
        </w:rPr>
        <w:t>一</w:t>
      </w:r>
      <w:proofErr w:type="gramEnd"/>
      <w:r>
        <w:rPr>
          <w:rFonts w:eastAsia="仿宋_GB2312" w:hint="eastAsia"/>
          <w:sz w:val="28"/>
          <w:szCs w:val="28"/>
        </w:rPr>
        <w:t>)</w:t>
      </w:r>
      <w:r>
        <w:rPr>
          <w:rFonts w:eastAsia="仿宋_GB2312"/>
          <w:sz w:val="28"/>
          <w:szCs w:val="28"/>
        </w:rPr>
        <w:t>历史年度财务状况</w:t>
      </w:r>
    </w:p>
    <w:p w14:paraId="6B9F2197" w14:textId="77777777" w:rsidR="00E04334" w:rsidRDefault="00A1086F">
      <w:pPr>
        <w:adjustRightInd w:val="0"/>
        <w:snapToGrid w:val="0"/>
        <w:spacing w:line="360" w:lineRule="auto"/>
        <w:jc w:val="center"/>
        <w:rPr>
          <w:rFonts w:eastAsia="仿宋_GB2312"/>
          <w:sz w:val="28"/>
          <w:szCs w:val="28"/>
        </w:rPr>
      </w:pPr>
      <w:r>
        <w:rPr>
          <w:rFonts w:eastAsia="仿宋_GB2312" w:hint="eastAsia"/>
          <w:sz w:val="28"/>
          <w:szCs w:val="28"/>
        </w:rPr>
        <w:t>历年资产负债表</w:t>
      </w:r>
    </w:p>
    <w:p w14:paraId="00F6F05B" w14:textId="77777777" w:rsidR="00E04334" w:rsidRDefault="00A1086F">
      <w:pPr>
        <w:adjustRightInd w:val="0"/>
        <w:snapToGrid w:val="0"/>
        <w:spacing w:line="300" w:lineRule="auto"/>
        <w:ind w:rightChars="101" w:right="212"/>
        <w:jc w:val="right"/>
        <w:rPr>
          <w:rFonts w:eastAsia="仿宋_GB2312"/>
          <w:sz w:val="24"/>
        </w:rPr>
      </w:pPr>
      <w:r>
        <w:rPr>
          <w:rFonts w:eastAsia="仿宋_GB2312"/>
          <w:sz w:val="24"/>
        </w:rPr>
        <w:t>金额单位：人民币元</w:t>
      </w:r>
    </w:p>
    <w:p w14:paraId="1C6F912D" w14:textId="77777777" w:rsidR="00E04334" w:rsidRDefault="00E04334">
      <w:pPr>
        <w:adjustRightInd w:val="0"/>
        <w:snapToGrid w:val="0"/>
        <w:spacing w:line="300" w:lineRule="auto"/>
        <w:ind w:rightChars="101" w:right="212"/>
        <w:jc w:val="right"/>
        <w:rPr>
          <w:rFonts w:eastAsia="仿宋_GB2312"/>
          <w:sz w:val="24"/>
        </w:rPr>
      </w:pPr>
    </w:p>
    <w:tbl>
      <w:tblPr>
        <w:tblW w:w="4886" w:type="dxa"/>
        <w:jc w:val="center"/>
        <w:tblLayout w:type="fixed"/>
        <w:tblCellMar>
          <w:top w:w="15" w:type="dxa"/>
          <w:left w:w="15" w:type="dxa"/>
          <w:bottom w:w="15" w:type="dxa"/>
          <w:right w:w="15" w:type="dxa"/>
        </w:tblCellMar>
        <w:tblLook w:val="04A0" w:firstRow="1" w:lastRow="0" w:firstColumn="1" w:lastColumn="0" w:noHBand="0" w:noVBand="1"/>
      </w:tblPr>
      <w:tblGrid>
        <w:gridCol w:w="3087"/>
        <w:gridCol w:w="1799"/>
      </w:tblGrid>
      <w:tr w:rsidR="00E04334" w14:paraId="2A6E9D55" w14:textId="77777777">
        <w:trPr>
          <w:trHeight w:val="433"/>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3513" w14:textId="77777777" w:rsidR="00E04334" w:rsidRDefault="00A1086F">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项目</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1B6B" w14:textId="77777777" w:rsidR="00E04334" w:rsidRDefault="00A1086F">
            <w:pPr>
              <w:widowControl/>
              <w:jc w:val="center"/>
              <w:textAlignment w:val="center"/>
              <w:rPr>
                <w:rFonts w:ascii="仿宋_GB2312" w:eastAsia="仿宋_GB2312" w:hAnsi="仿宋_GB2312" w:cs="仿宋_GB2312"/>
                <w:b/>
                <w:bCs/>
                <w:color w:val="000000"/>
                <w:kern w:val="0"/>
                <w:szCs w:val="21"/>
                <w:lang w:bidi="ar"/>
              </w:rPr>
            </w:pPr>
            <w:r>
              <w:rPr>
                <w:rFonts w:ascii="仿宋_GB2312" w:eastAsia="仿宋_GB2312" w:hAnsi="仿宋_GB2312" w:cs="仿宋_GB2312" w:hint="eastAsia"/>
                <w:b/>
                <w:bCs/>
                <w:color w:val="000000"/>
                <w:kern w:val="0"/>
                <w:szCs w:val="21"/>
                <w:lang w:bidi="ar"/>
              </w:rPr>
              <w:t>2019年</w:t>
            </w:r>
          </w:p>
        </w:tc>
      </w:tr>
      <w:tr w:rsidR="00E04334" w14:paraId="2519AD14"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87F7"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流动资产：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F083" w14:textId="77777777" w:rsidR="00E04334" w:rsidRDefault="00E04334">
            <w:pPr>
              <w:rPr>
                <w:rFonts w:ascii="仿宋_GB2312" w:eastAsia="仿宋_GB2312" w:hAnsi="仿宋_GB2312" w:cs="仿宋_GB2312"/>
                <w:color w:val="000000"/>
                <w:szCs w:val="21"/>
              </w:rPr>
            </w:pPr>
          </w:p>
        </w:tc>
      </w:tr>
      <w:tr w:rsidR="00E04334" w14:paraId="59D46935"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A9C9"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货币资金</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75D5"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212891.60</w:t>
            </w:r>
          </w:p>
        </w:tc>
      </w:tr>
      <w:tr w:rsidR="00E04334" w14:paraId="4F197D2B"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07C5"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预付账款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7F186" w14:textId="77777777" w:rsidR="00E04334" w:rsidRDefault="00E04334">
            <w:pPr>
              <w:jc w:val="right"/>
              <w:rPr>
                <w:rFonts w:ascii="仿宋_GB2312" w:eastAsia="仿宋_GB2312" w:hAnsi="仿宋_GB2312" w:cs="仿宋_GB2312"/>
                <w:color w:val="000000"/>
                <w:kern w:val="0"/>
                <w:szCs w:val="21"/>
                <w:lang w:bidi="ar"/>
              </w:rPr>
            </w:pPr>
          </w:p>
        </w:tc>
      </w:tr>
      <w:tr w:rsidR="00E04334" w14:paraId="1D5A71A9"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AC25"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应收账款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FD2E4" w14:textId="77777777" w:rsidR="00E04334" w:rsidRDefault="00A1086F">
            <w:pPr>
              <w:jc w:val="righ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3911222.98</w:t>
            </w:r>
          </w:p>
        </w:tc>
      </w:tr>
      <w:tr w:rsidR="00E04334" w14:paraId="321A7F6A"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2B8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应收股利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E7AD1" w14:textId="77777777" w:rsidR="00E04334" w:rsidRDefault="00E04334">
            <w:pPr>
              <w:jc w:val="right"/>
              <w:rPr>
                <w:rFonts w:ascii="仿宋_GB2312" w:eastAsia="仿宋_GB2312" w:hAnsi="仿宋_GB2312" w:cs="仿宋_GB2312"/>
                <w:color w:val="000000"/>
                <w:szCs w:val="21"/>
              </w:rPr>
            </w:pPr>
          </w:p>
        </w:tc>
      </w:tr>
      <w:tr w:rsidR="00E04334" w14:paraId="240DB4E4"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D708"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其他应收款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195C"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915622.37</w:t>
            </w:r>
          </w:p>
        </w:tc>
      </w:tr>
      <w:tr w:rsidR="00E04334" w14:paraId="313513C9"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59D5"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存货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01367" w14:textId="77777777" w:rsidR="00E04334" w:rsidRDefault="00E04334">
            <w:pPr>
              <w:jc w:val="right"/>
              <w:rPr>
                <w:rFonts w:ascii="仿宋_GB2312" w:eastAsia="仿宋_GB2312" w:hAnsi="仿宋_GB2312" w:cs="仿宋_GB2312"/>
                <w:color w:val="000000"/>
                <w:szCs w:val="21"/>
              </w:rPr>
            </w:pPr>
          </w:p>
        </w:tc>
      </w:tr>
      <w:tr w:rsidR="00E04334" w14:paraId="5309AFD6"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D6C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其他流动资产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FC3E"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111556.32</w:t>
            </w:r>
          </w:p>
        </w:tc>
      </w:tr>
      <w:tr w:rsidR="00E04334" w14:paraId="28B72400"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925D"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流动资产合计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C9A9"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5151293.27</w:t>
            </w:r>
          </w:p>
        </w:tc>
      </w:tr>
      <w:tr w:rsidR="00E04334" w14:paraId="05D09040"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D20B"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非流动资产：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B2C1" w14:textId="77777777" w:rsidR="00E04334" w:rsidRDefault="00E04334">
            <w:pPr>
              <w:jc w:val="right"/>
              <w:rPr>
                <w:rFonts w:ascii="仿宋_GB2312" w:eastAsia="仿宋_GB2312" w:hAnsi="仿宋_GB2312" w:cs="仿宋_GB2312"/>
                <w:color w:val="000000"/>
                <w:szCs w:val="21"/>
              </w:rPr>
            </w:pPr>
          </w:p>
        </w:tc>
      </w:tr>
      <w:tr w:rsidR="00E04334" w14:paraId="0E4D12C3"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9D93"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长期应收款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DE54" w14:textId="77777777" w:rsidR="00E04334" w:rsidRDefault="00E04334">
            <w:pPr>
              <w:jc w:val="right"/>
              <w:rPr>
                <w:rFonts w:ascii="仿宋_GB2312" w:eastAsia="仿宋_GB2312" w:hAnsi="仿宋_GB2312" w:cs="仿宋_GB2312"/>
                <w:color w:val="000000"/>
                <w:szCs w:val="21"/>
              </w:rPr>
            </w:pPr>
          </w:p>
        </w:tc>
      </w:tr>
      <w:tr w:rsidR="00E04334" w14:paraId="69D7B9A4"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578F0"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长期股权投资</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D6E92" w14:textId="77777777" w:rsidR="00E04334" w:rsidRDefault="00E04334">
            <w:pPr>
              <w:jc w:val="right"/>
              <w:rPr>
                <w:rFonts w:ascii="仿宋_GB2312" w:eastAsia="仿宋_GB2312" w:hAnsi="仿宋_GB2312" w:cs="仿宋_GB2312"/>
                <w:color w:val="000000"/>
                <w:szCs w:val="21"/>
              </w:rPr>
            </w:pPr>
          </w:p>
        </w:tc>
      </w:tr>
      <w:tr w:rsidR="00E04334" w14:paraId="40E71FB8"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CA48"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 xml:space="preserve">     投资性房地产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EFBD" w14:textId="77777777" w:rsidR="00E04334" w:rsidRDefault="00E04334">
            <w:pPr>
              <w:jc w:val="right"/>
              <w:rPr>
                <w:rFonts w:ascii="仿宋_GB2312" w:eastAsia="仿宋_GB2312" w:hAnsi="仿宋_GB2312" w:cs="仿宋_GB2312"/>
                <w:color w:val="000000"/>
                <w:szCs w:val="21"/>
              </w:rPr>
            </w:pPr>
          </w:p>
        </w:tc>
      </w:tr>
      <w:tr w:rsidR="00E04334" w14:paraId="21415A2F"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8ABA2"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固定资产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653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3584.94</w:t>
            </w:r>
          </w:p>
        </w:tc>
      </w:tr>
      <w:tr w:rsidR="00E04334" w14:paraId="74BB0111"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7711"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减：固定资产减值准备</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DB7A4" w14:textId="77777777" w:rsidR="00E04334" w:rsidRDefault="00E04334">
            <w:pPr>
              <w:jc w:val="right"/>
              <w:rPr>
                <w:rFonts w:ascii="仿宋_GB2312" w:eastAsia="仿宋_GB2312" w:hAnsi="仿宋_GB2312" w:cs="仿宋_GB2312"/>
                <w:color w:val="000000"/>
                <w:szCs w:val="21"/>
              </w:rPr>
            </w:pPr>
          </w:p>
        </w:tc>
      </w:tr>
      <w:tr w:rsidR="00E04334" w14:paraId="74AE5045"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D7FF"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在建工程</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1DFD" w14:textId="77777777" w:rsidR="00E04334" w:rsidRDefault="00E04334">
            <w:pPr>
              <w:jc w:val="right"/>
              <w:rPr>
                <w:rFonts w:ascii="仿宋_GB2312" w:eastAsia="仿宋_GB2312" w:hAnsi="仿宋_GB2312" w:cs="仿宋_GB2312"/>
                <w:color w:val="000000"/>
                <w:szCs w:val="21"/>
              </w:rPr>
            </w:pPr>
          </w:p>
        </w:tc>
      </w:tr>
      <w:tr w:rsidR="00E04334" w14:paraId="26D054C1"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4D58"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工程物资</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008F" w14:textId="77777777" w:rsidR="00E04334" w:rsidRDefault="00E04334">
            <w:pPr>
              <w:jc w:val="right"/>
              <w:rPr>
                <w:rFonts w:ascii="仿宋_GB2312" w:eastAsia="仿宋_GB2312" w:hAnsi="仿宋_GB2312" w:cs="仿宋_GB2312"/>
                <w:color w:val="000000"/>
                <w:szCs w:val="21"/>
              </w:rPr>
            </w:pPr>
          </w:p>
        </w:tc>
      </w:tr>
      <w:tr w:rsidR="00E04334" w14:paraId="2E64A5A0"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2BAF"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固定资产净额</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89B90"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217605B2"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BB72"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无形资产</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F9D4"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6F28808D"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42A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开发支出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A57C" w14:textId="77777777" w:rsidR="00E04334" w:rsidRDefault="00E04334">
            <w:pPr>
              <w:jc w:val="right"/>
              <w:rPr>
                <w:rFonts w:ascii="仿宋_GB2312" w:eastAsia="仿宋_GB2312" w:hAnsi="仿宋_GB2312" w:cs="仿宋_GB2312"/>
                <w:color w:val="000000"/>
                <w:szCs w:val="21"/>
              </w:rPr>
            </w:pPr>
          </w:p>
        </w:tc>
      </w:tr>
      <w:tr w:rsidR="00E04334" w14:paraId="453B5547"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A0D2"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非流动资产合计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A561"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3584.94</w:t>
            </w:r>
          </w:p>
        </w:tc>
      </w:tr>
      <w:tr w:rsidR="00E04334" w14:paraId="7B46833B" w14:textId="77777777">
        <w:trPr>
          <w:trHeight w:val="452"/>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52DF"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资产总计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F2D5"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5154878.21</w:t>
            </w:r>
          </w:p>
        </w:tc>
      </w:tr>
      <w:tr w:rsidR="00E04334" w14:paraId="7610F8F7"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74EE"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流动负债：</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C107" w14:textId="77777777" w:rsidR="00E04334" w:rsidRDefault="00E04334">
            <w:pPr>
              <w:rPr>
                <w:rFonts w:ascii="仿宋_GB2312" w:eastAsia="仿宋_GB2312" w:hAnsi="仿宋_GB2312" w:cs="仿宋_GB2312"/>
                <w:color w:val="000000"/>
                <w:szCs w:val="21"/>
              </w:rPr>
            </w:pPr>
          </w:p>
        </w:tc>
      </w:tr>
      <w:tr w:rsidR="00E04334" w14:paraId="06803034"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0A41"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应付账款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21018"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1005525.00</w:t>
            </w:r>
          </w:p>
        </w:tc>
      </w:tr>
      <w:tr w:rsidR="00E04334" w14:paraId="12827EB8"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F94D"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应付职工薪酬</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A0AF1"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102195.04</w:t>
            </w:r>
          </w:p>
        </w:tc>
      </w:tr>
      <w:tr w:rsidR="00E04334" w14:paraId="41DCD25E"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110B"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预收账款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8F50"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6443628.00</w:t>
            </w:r>
          </w:p>
        </w:tc>
      </w:tr>
      <w:tr w:rsidR="00E04334" w14:paraId="4F4E0C06"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45F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其他应付款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5BE3"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5162568.71</w:t>
            </w:r>
          </w:p>
        </w:tc>
      </w:tr>
      <w:tr w:rsidR="00E04334" w14:paraId="4B9A4142"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25FD"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流动负债合计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E0C4A"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12713916.75</w:t>
            </w:r>
          </w:p>
        </w:tc>
      </w:tr>
      <w:tr w:rsidR="00E04334" w14:paraId="00CFBF34"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6690D"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非流动负债：</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FD07"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71A3382E"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D035"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长期借款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E626F"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7BEB003C"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204B"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长期应付款</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A028"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586B129E"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F89C"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非流动负债合计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210E"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456CD446"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186F"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负债合计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166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12713916.75</w:t>
            </w:r>
          </w:p>
        </w:tc>
      </w:tr>
      <w:tr w:rsidR="00E04334" w14:paraId="5B61CD92"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84D41" w14:textId="77777777" w:rsidR="00E04334" w:rsidRDefault="00A1086F">
            <w:pPr>
              <w:widowControl/>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所有者权益：</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AFEB"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52B4FA79"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835F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实收资本</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8CC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5960000.00</w:t>
            </w:r>
          </w:p>
        </w:tc>
      </w:tr>
      <w:tr w:rsidR="00E04334" w14:paraId="72FA89AF"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CCAD"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国有资本</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BEB9"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6D6E3F23"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0ED8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其中：国有法人资本</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5C7C9"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0CE791FF"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908BE"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集体资本</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13192" w14:textId="77777777" w:rsidR="00E04334" w:rsidRDefault="00E04334">
            <w:pPr>
              <w:jc w:val="right"/>
              <w:rPr>
                <w:rFonts w:ascii="仿宋_GB2312" w:eastAsia="仿宋_GB2312" w:hAnsi="仿宋_GB2312" w:cs="仿宋_GB2312"/>
                <w:color w:val="000000"/>
                <w:szCs w:val="21"/>
              </w:rPr>
            </w:pPr>
          </w:p>
        </w:tc>
      </w:tr>
      <w:tr w:rsidR="00E04334" w14:paraId="1D18CA27"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8A31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民营资本</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5F084" w14:textId="77777777" w:rsidR="00E04334" w:rsidRDefault="00E04334">
            <w:pPr>
              <w:jc w:val="right"/>
              <w:rPr>
                <w:rFonts w:ascii="仿宋_GB2312" w:eastAsia="仿宋_GB2312" w:hAnsi="仿宋_GB2312" w:cs="仿宋_GB2312"/>
                <w:color w:val="000000"/>
                <w:szCs w:val="21"/>
              </w:rPr>
            </w:pPr>
          </w:p>
        </w:tc>
      </w:tr>
      <w:tr w:rsidR="00E04334" w14:paraId="6978F7E1"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FF79C"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资本公积</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AF36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177393.82</w:t>
            </w:r>
          </w:p>
        </w:tc>
      </w:tr>
      <w:tr w:rsidR="00E04334" w14:paraId="65E6E550"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A72CA"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盈余公积</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997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1362154.21</w:t>
            </w:r>
          </w:p>
        </w:tc>
      </w:tr>
      <w:tr w:rsidR="00E04334" w14:paraId="6532D44E"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21E6"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其中:法定公积金</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6DB6" w14:textId="77777777" w:rsidR="00E04334" w:rsidRDefault="00E04334">
            <w:pPr>
              <w:widowControl/>
              <w:jc w:val="right"/>
              <w:textAlignment w:val="center"/>
              <w:rPr>
                <w:rFonts w:ascii="仿宋_GB2312" w:eastAsia="仿宋_GB2312" w:hAnsi="仿宋_GB2312" w:cs="仿宋_GB2312"/>
                <w:color w:val="000000"/>
                <w:kern w:val="0"/>
                <w:szCs w:val="21"/>
                <w:lang w:bidi="ar"/>
              </w:rPr>
            </w:pPr>
          </w:p>
        </w:tc>
      </w:tr>
      <w:tr w:rsidR="00E04334" w14:paraId="12679A66"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9178"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任意公积金</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4A054" w14:textId="77777777" w:rsidR="00E04334" w:rsidRDefault="00E04334">
            <w:pPr>
              <w:jc w:val="right"/>
              <w:rPr>
                <w:rFonts w:ascii="仿宋_GB2312" w:eastAsia="仿宋_GB2312" w:hAnsi="仿宋_GB2312" w:cs="仿宋_GB2312"/>
                <w:color w:val="000000"/>
                <w:szCs w:val="21"/>
              </w:rPr>
            </w:pPr>
          </w:p>
        </w:tc>
      </w:tr>
      <w:tr w:rsidR="00E04334" w14:paraId="13ED208D"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F367" w14:textId="77777777" w:rsidR="00E04334" w:rsidRDefault="00A1086F">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未分配利润</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80AB"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-15028586.57</w:t>
            </w:r>
          </w:p>
        </w:tc>
      </w:tr>
      <w:tr w:rsidR="00E04334" w14:paraId="69EA799C" w14:textId="77777777">
        <w:trPr>
          <w:trHeight w:val="270"/>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68197"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所有者权益合计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3275"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-7559038.54</w:t>
            </w:r>
          </w:p>
        </w:tc>
      </w:tr>
      <w:tr w:rsidR="00E04334" w14:paraId="396866A1" w14:textId="77777777">
        <w:trPr>
          <w:trHeight w:val="452"/>
          <w:jc w:val="center"/>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83DF8" w14:textId="77777777" w:rsidR="00E04334" w:rsidRDefault="00A1086F">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负债及所有者权益总计</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4D4D" w14:textId="77777777" w:rsidR="00E04334" w:rsidRDefault="00A1086F">
            <w:pPr>
              <w:widowControl/>
              <w:jc w:val="righ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5154878.21</w:t>
            </w:r>
          </w:p>
        </w:tc>
      </w:tr>
    </w:tbl>
    <w:p w14:paraId="7535F84A" w14:textId="77777777" w:rsidR="00E04334" w:rsidRDefault="00E04334">
      <w:pPr>
        <w:adjustRightInd w:val="0"/>
        <w:snapToGrid w:val="0"/>
        <w:spacing w:line="300" w:lineRule="auto"/>
        <w:ind w:rightChars="101" w:right="212"/>
        <w:rPr>
          <w:rFonts w:eastAsia="仿宋_GB2312"/>
          <w:sz w:val="24"/>
        </w:rPr>
      </w:pPr>
    </w:p>
    <w:p w14:paraId="32832BDD" w14:textId="77777777" w:rsidR="00E04334" w:rsidRDefault="00E04334">
      <w:pPr>
        <w:adjustRightInd w:val="0"/>
        <w:snapToGrid w:val="0"/>
        <w:spacing w:line="300" w:lineRule="auto"/>
        <w:ind w:rightChars="101" w:right="212"/>
        <w:jc w:val="right"/>
        <w:rPr>
          <w:rFonts w:eastAsia="仿宋_GB2312"/>
          <w:sz w:val="24"/>
        </w:rPr>
      </w:pPr>
    </w:p>
    <w:p w14:paraId="6D369639" w14:textId="77777777" w:rsidR="00E04334" w:rsidRDefault="00A1086F">
      <w:pPr>
        <w:adjustRightInd w:val="0"/>
        <w:snapToGrid w:val="0"/>
        <w:spacing w:beforeLines="100" w:before="240" w:line="360" w:lineRule="auto"/>
        <w:ind w:firstLineChars="200" w:firstLine="560"/>
        <w:rPr>
          <w:rFonts w:eastAsia="仿宋_GB2312"/>
          <w:sz w:val="28"/>
          <w:szCs w:val="28"/>
        </w:rPr>
      </w:pPr>
      <w:r>
        <w:rPr>
          <w:rFonts w:eastAsia="仿宋_GB2312" w:hint="eastAsia"/>
          <w:sz w:val="28"/>
          <w:szCs w:val="28"/>
        </w:rPr>
        <w:t xml:space="preserve"> (</w:t>
      </w:r>
      <w:r>
        <w:rPr>
          <w:rFonts w:eastAsia="仿宋_GB2312" w:hint="eastAsia"/>
          <w:sz w:val="28"/>
          <w:szCs w:val="28"/>
        </w:rPr>
        <w:t>二</w:t>
      </w:r>
      <w:r>
        <w:rPr>
          <w:rFonts w:eastAsia="仿宋_GB2312" w:hint="eastAsia"/>
          <w:sz w:val="28"/>
          <w:szCs w:val="28"/>
        </w:rPr>
        <w:t>)</w:t>
      </w:r>
      <w:r>
        <w:rPr>
          <w:rFonts w:eastAsia="仿宋_GB2312"/>
          <w:sz w:val="28"/>
          <w:szCs w:val="28"/>
        </w:rPr>
        <w:t>历史年度经营状况</w:t>
      </w:r>
    </w:p>
    <w:p w14:paraId="622DF9D9" w14:textId="77777777" w:rsidR="00E04334" w:rsidRDefault="00A1086F">
      <w:pPr>
        <w:adjustRightInd w:val="0"/>
        <w:snapToGrid w:val="0"/>
        <w:spacing w:line="360" w:lineRule="auto"/>
        <w:ind w:left="420"/>
        <w:jc w:val="center"/>
        <w:rPr>
          <w:rFonts w:eastAsia="仿宋_GB2312"/>
          <w:sz w:val="28"/>
          <w:szCs w:val="28"/>
        </w:rPr>
      </w:pPr>
      <w:r>
        <w:rPr>
          <w:rFonts w:eastAsia="仿宋_GB2312" w:hint="eastAsia"/>
          <w:sz w:val="28"/>
          <w:szCs w:val="28"/>
        </w:rPr>
        <w:t>利润表</w:t>
      </w:r>
    </w:p>
    <w:p w14:paraId="18D6DE77" w14:textId="77777777" w:rsidR="00E04334" w:rsidRDefault="00A1086F">
      <w:pPr>
        <w:adjustRightInd w:val="0"/>
        <w:snapToGrid w:val="0"/>
        <w:spacing w:line="360" w:lineRule="auto"/>
        <w:ind w:left="539" w:rightChars="272" w:right="571" w:firstLineChars="2025" w:firstLine="4860"/>
        <w:jc w:val="right"/>
        <w:rPr>
          <w:rFonts w:eastAsia="仿宋_GB2312"/>
          <w:sz w:val="24"/>
        </w:rPr>
      </w:pPr>
      <w:r>
        <w:rPr>
          <w:rFonts w:eastAsia="仿宋_GB2312"/>
          <w:sz w:val="24"/>
        </w:rPr>
        <w:t>金额单位：人民币元</w:t>
      </w:r>
    </w:p>
    <w:tbl>
      <w:tblPr>
        <w:tblW w:w="4671" w:type="dxa"/>
        <w:jc w:val="center"/>
        <w:tblLayout w:type="fixed"/>
        <w:tblLook w:val="04A0" w:firstRow="1" w:lastRow="0" w:firstColumn="1" w:lastColumn="0" w:noHBand="0" w:noVBand="1"/>
      </w:tblPr>
      <w:tblGrid>
        <w:gridCol w:w="2982"/>
        <w:gridCol w:w="1689"/>
      </w:tblGrid>
      <w:tr w:rsidR="00E04334" w14:paraId="096EDB29" w14:textId="77777777">
        <w:trPr>
          <w:trHeight w:val="255"/>
          <w:jc w:val="center"/>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06212C8A" w14:textId="77777777" w:rsidR="00E04334" w:rsidRDefault="00A1086F">
            <w:pPr>
              <w:widowControl/>
              <w:jc w:val="center"/>
              <w:rPr>
                <w:rFonts w:eastAsia="仿宋_GB2312"/>
                <w:b/>
                <w:kern w:val="0"/>
                <w:sz w:val="20"/>
                <w:szCs w:val="20"/>
              </w:rPr>
            </w:pPr>
            <w:r>
              <w:rPr>
                <w:rFonts w:eastAsia="仿宋_GB2312"/>
                <w:b/>
                <w:kern w:val="0"/>
                <w:sz w:val="20"/>
                <w:szCs w:val="20"/>
              </w:rPr>
              <w:t>项目</w:t>
            </w:r>
          </w:p>
        </w:tc>
        <w:tc>
          <w:tcPr>
            <w:tcW w:w="1689" w:type="dxa"/>
            <w:tcBorders>
              <w:top w:val="single" w:sz="4" w:space="0" w:color="auto"/>
              <w:left w:val="nil"/>
              <w:bottom w:val="single" w:sz="4" w:space="0" w:color="auto"/>
              <w:right w:val="single" w:sz="4" w:space="0" w:color="auto"/>
            </w:tcBorders>
            <w:shd w:val="clear" w:color="auto" w:fill="auto"/>
            <w:vAlign w:val="center"/>
          </w:tcPr>
          <w:p w14:paraId="41B64B2D" w14:textId="77777777" w:rsidR="00E04334" w:rsidRDefault="00A1086F">
            <w:pPr>
              <w:widowControl/>
              <w:jc w:val="center"/>
              <w:rPr>
                <w:rFonts w:eastAsia="仿宋_GB2312"/>
                <w:b/>
                <w:kern w:val="0"/>
                <w:sz w:val="20"/>
                <w:szCs w:val="20"/>
              </w:rPr>
            </w:pPr>
            <w:r>
              <w:rPr>
                <w:rFonts w:eastAsia="仿宋_GB2312"/>
                <w:b/>
                <w:kern w:val="0"/>
                <w:sz w:val="20"/>
                <w:szCs w:val="20"/>
              </w:rPr>
              <w:t>201</w:t>
            </w:r>
            <w:r>
              <w:rPr>
                <w:rFonts w:eastAsia="仿宋_GB2312" w:hint="eastAsia"/>
                <w:b/>
                <w:kern w:val="0"/>
                <w:sz w:val="20"/>
                <w:szCs w:val="20"/>
              </w:rPr>
              <w:t>9</w:t>
            </w:r>
            <w:r>
              <w:rPr>
                <w:rFonts w:eastAsia="仿宋_GB2312"/>
                <w:b/>
                <w:kern w:val="0"/>
                <w:sz w:val="20"/>
                <w:szCs w:val="20"/>
              </w:rPr>
              <w:t>年</w:t>
            </w:r>
          </w:p>
        </w:tc>
      </w:tr>
      <w:tr w:rsidR="00E04334" w14:paraId="68D18A6F"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7CDA7740" w14:textId="77777777" w:rsidR="00E04334" w:rsidRDefault="00A1086F">
            <w:pPr>
              <w:widowControl/>
              <w:jc w:val="left"/>
              <w:rPr>
                <w:rFonts w:eastAsia="仿宋_GB2312"/>
                <w:b/>
                <w:bCs/>
                <w:kern w:val="0"/>
                <w:sz w:val="20"/>
                <w:szCs w:val="20"/>
              </w:rPr>
            </w:pPr>
            <w:r>
              <w:rPr>
                <w:rFonts w:eastAsia="仿宋_GB2312"/>
                <w:b/>
                <w:bCs/>
                <w:kern w:val="0"/>
                <w:sz w:val="20"/>
                <w:szCs w:val="20"/>
              </w:rPr>
              <w:t>一、营业收入</w:t>
            </w:r>
          </w:p>
        </w:tc>
        <w:tc>
          <w:tcPr>
            <w:tcW w:w="1689" w:type="dxa"/>
            <w:tcBorders>
              <w:top w:val="nil"/>
              <w:left w:val="nil"/>
              <w:bottom w:val="single" w:sz="4" w:space="0" w:color="auto"/>
              <w:right w:val="single" w:sz="4" w:space="0" w:color="auto"/>
            </w:tcBorders>
            <w:shd w:val="clear" w:color="auto" w:fill="auto"/>
            <w:vAlign w:val="center"/>
          </w:tcPr>
          <w:p w14:paraId="641DDDC4" w14:textId="77777777" w:rsidR="00E04334" w:rsidRDefault="00E04334">
            <w:pPr>
              <w:widowControl/>
              <w:jc w:val="right"/>
              <w:rPr>
                <w:rFonts w:eastAsia="仿宋_GB2312"/>
                <w:b/>
                <w:bCs/>
                <w:kern w:val="0"/>
                <w:sz w:val="20"/>
                <w:szCs w:val="20"/>
              </w:rPr>
            </w:pPr>
          </w:p>
        </w:tc>
      </w:tr>
      <w:tr w:rsidR="00E04334" w14:paraId="34517487"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49B8A32F" w14:textId="77777777" w:rsidR="00E04334" w:rsidRDefault="00A1086F">
            <w:pPr>
              <w:widowControl/>
              <w:jc w:val="left"/>
              <w:rPr>
                <w:rFonts w:eastAsia="仿宋_GB2312"/>
                <w:kern w:val="0"/>
                <w:sz w:val="20"/>
                <w:szCs w:val="20"/>
              </w:rPr>
            </w:pPr>
            <w:r>
              <w:rPr>
                <w:rFonts w:eastAsia="仿宋_GB2312"/>
                <w:kern w:val="0"/>
                <w:sz w:val="20"/>
                <w:szCs w:val="20"/>
              </w:rPr>
              <w:t>其中：主营业务收入</w:t>
            </w:r>
          </w:p>
        </w:tc>
        <w:tc>
          <w:tcPr>
            <w:tcW w:w="1689" w:type="dxa"/>
            <w:tcBorders>
              <w:top w:val="nil"/>
              <w:left w:val="nil"/>
              <w:bottom w:val="single" w:sz="4" w:space="0" w:color="auto"/>
              <w:right w:val="single" w:sz="4" w:space="0" w:color="auto"/>
            </w:tcBorders>
            <w:shd w:val="clear" w:color="auto" w:fill="auto"/>
            <w:vAlign w:val="center"/>
          </w:tcPr>
          <w:p w14:paraId="4B591A44" w14:textId="77777777" w:rsidR="00E04334" w:rsidRDefault="00A1086F">
            <w:pPr>
              <w:widowControl/>
              <w:jc w:val="right"/>
              <w:rPr>
                <w:rFonts w:eastAsia="仿宋_GB2312"/>
                <w:kern w:val="0"/>
                <w:sz w:val="20"/>
                <w:szCs w:val="20"/>
              </w:rPr>
            </w:pPr>
            <w:r>
              <w:rPr>
                <w:rFonts w:eastAsia="仿宋_GB2312" w:hint="eastAsia"/>
                <w:kern w:val="0"/>
                <w:sz w:val="20"/>
                <w:szCs w:val="20"/>
              </w:rPr>
              <w:t>3167498.70</w:t>
            </w:r>
          </w:p>
        </w:tc>
      </w:tr>
      <w:tr w:rsidR="00E04334" w14:paraId="4EBCBC9E"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33F02002" w14:textId="77777777" w:rsidR="00E04334" w:rsidRDefault="00A1086F">
            <w:pPr>
              <w:widowControl/>
              <w:ind w:firstLineChars="300" w:firstLine="600"/>
              <w:jc w:val="left"/>
              <w:rPr>
                <w:rFonts w:eastAsia="仿宋_GB2312"/>
                <w:kern w:val="0"/>
                <w:sz w:val="20"/>
                <w:szCs w:val="20"/>
              </w:rPr>
            </w:pPr>
            <w:r>
              <w:rPr>
                <w:rFonts w:eastAsia="仿宋_GB2312"/>
                <w:kern w:val="0"/>
                <w:sz w:val="20"/>
                <w:szCs w:val="20"/>
              </w:rPr>
              <w:t>其他营业收入</w:t>
            </w:r>
          </w:p>
        </w:tc>
        <w:tc>
          <w:tcPr>
            <w:tcW w:w="1689" w:type="dxa"/>
            <w:tcBorders>
              <w:top w:val="nil"/>
              <w:left w:val="nil"/>
              <w:bottom w:val="single" w:sz="4" w:space="0" w:color="auto"/>
              <w:right w:val="single" w:sz="4" w:space="0" w:color="auto"/>
            </w:tcBorders>
            <w:shd w:val="clear" w:color="auto" w:fill="auto"/>
            <w:vAlign w:val="center"/>
          </w:tcPr>
          <w:p w14:paraId="1E08B2B6" w14:textId="77777777" w:rsidR="00E04334" w:rsidRDefault="00E04334">
            <w:pPr>
              <w:widowControl/>
              <w:jc w:val="right"/>
              <w:rPr>
                <w:rFonts w:eastAsia="仿宋_GB2312"/>
                <w:kern w:val="0"/>
                <w:sz w:val="20"/>
                <w:szCs w:val="20"/>
              </w:rPr>
            </w:pPr>
          </w:p>
        </w:tc>
      </w:tr>
      <w:tr w:rsidR="00E04334" w14:paraId="0383D14C"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399CE4B2" w14:textId="77777777" w:rsidR="00E04334" w:rsidRDefault="00A1086F">
            <w:pPr>
              <w:widowControl/>
              <w:jc w:val="left"/>
              <w:rPr>
                <w:rFonts w:eastAsia="仿宋_GB2312"/>
                <w:kern w:val="0"/>
                <w:sz w:val="20"/>
                <w:szCs w:val="20"/>
              </w:rPr>
            </w:pPr>
            <w:r>
              <w:rPr>
                <w:rFonts w:eastAsia="仿宋_GB2312"/>
                <w:kern w:val="0"/>
                <w:sz w:val="20"/>
                <w:szCs w:val="20"/>
              </w:rPr>
              <w:t>减：营业成本</w:t>
            </w:r>
          </w:p>
        </w:tc>
        <w:tc>
          <w:tcPr>
            <w:tcW w:w="1689" w:type="dxa"/>
            <w:tcBorders>
              <w:top w:val="nil"/>
              <w:left w:val="nil"/>
              <w:bottom w:val="single" w:sz="4" w:space="0" w:color="auto"/>
              <w:right w:val="single" w:sz="4" w:space="0" w:color="auto"/>
            </w:tcBorders>
            <w:shd w:val="clear" w:color="auto" w:fill="auto"/>
            <w:vAlign w:val="center"/>
          </w:tcPr>
          <w:p w14:paraId="52FE5EB3" w14:textId="77777777" w:rsidR="00E04334" w:rsidRDefault="00E04334">
            <w:pPr>
              <w:widowControl/>
              <w:jc w:val="right"/>
              <w:rPr>
                <w:rFonts w:eastAsia="仿宋_GB2312"/>
                <w:kern w:val="0"/>
                <w:sz w:val="20"/>
                <w:szCs w:val="20"/>
              </w:rPr>
            </w:pPr>
          </w:p>
        </w:tc>
      </w:tr>
      <w:tr w:rsidR="00E04334" w14:paraId="543535AD"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73010309" w14:textId="77777777" w:rsidR="00E04334" w:rsidRDefault="00A1086F">
            <w:pPr>
              <w:widowControl/>
              <w:jc w:val="left"/>
              <w:rPr>
                <w:rFonts w:eastAsia="仿宋_GB2312"/>
                <w:kern w:val="0"/>
                <w:sz w:val="20"/>
                <w:szCs w:val="20"/>
              </w:rPr>
            </w:pPr>
            <w:r>
              <w:rPr>
                <w:rFonts w:eastAsia="仿宋_GB2312"/>
                <w:kern w:val="0"/>
                <w:sz w:val="20"/>
                <w:szCs w:val="20"/>
              </w:rPr>
              <w:t>其中：主营业务成本</w:t>
            </w:r>
          </w:p>
        </w:tc>
        <w:tc>
          <w:tcPr>
            <w:tcW w:w="1689" w:type="dxa"/>
            <w:tcBorders>
              <w:top w:val="nil"/>
              <w:left w:val="nil"/>
              <w:bottom w:val="single" w:sz="4" w:space="0" w:color="auto"/>
              <w:right w:val="single" w:sz="4" w:space="0" w:color="auto"/>
            </w:tcBorders>
            <w:shd w:val="clear" w:color="auto" w:fill="auto"/>
            <w:vAlign w:val="center"/>
          </w:tcPr>
          <w:p w14:paraId="08DE537A" w14:textId="77777777" w:rsidR="00E04334" w:rsidRDefault="00A1086F">
            <w:pPr>
              <w:widowControl/>
              <w:jc w:val="right"/>
              <w:rPr>
                <w:rFonts w:eastAsia="仿宋_GB2312"/>
                <w:kern w:val="0"/>
                <w:sz w:val="20"/>
                <w:szCs w:val="20"/>
              </w:rPr>
            </w:pPr>
            <w:r>
              <w:rPr>
                <w:rFonts w:eastAsia="仿宋_GB2312" w:hint="eastAsia"/>
                <w:kern w:val="0"/>
                <w:sz w:val="20"/>
                <w:szCs w:val="20"/>
              </w:rPr>
              <w:t>4459808.91</w:t>
            </w:r>
          </w:p>
        </w:tc>
      </w:tr>
      <w:tr w:rsidR="00E04334" w14:paraId="7BA93CAE"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18591D32" w14:textId="77777777" w:rsidR="00E04334" w:rsidRDefault="00A1086F">
            <w:pPr>
              <w:widowControl/>
              <w:ind w:firstLineChars="300" w:firstLine="600"/>
              <w:jc w:val="left"/>
              <w:rPr>
                <w:rFonts w:eastAsia="仿宋_GB2312"/>
                <w:kern w:val="0"/>
                <w:sz w:val="20"/>
                <w:szCs w:val="20"/>
              </w:rPr>
            </w:pPr>
            <w:r>
              <w:rPr>
                <w:rFonts w:eastAsia="仿宋_GB2312"/>
                <w:kern w:val="0"/>
                <w:sz w:val="20"/>
                <w:szCs w:val="20"/>
              </w:rPr>
              <w:t>其他业务成本</w:t>
            </w:r>
          </w:p>
        </w:tc>
        <w:tc>
          <w:tcPr>
            <w:tcW w:w="1689" w:type="dxa"/>
            <w:tcBorders>
              <w:top w:val="nil"/>
              <w:left w:val="nil"/>
              <w:bottom w:val="single" w:sz="4" w:space="0" w:color="auto"/>
              <w:right w:val="single" w:sz="4" w:space="0" w:color="auto"/>
            </w:tcBorders>
            <w:shd w:val="clear" w:color="auto" w:fill="auto"/>
            <w:vAlign w:val="center"/>
          </w:tcPr>
          <w:p w14:paraId="2DC1B77F" w14:textId="77777777" w:rsidR="00E04334" w:rsidRDefault="00E04334">
            <w:pPr>
              <w:widowControl/>
              <w:jc w:val="right"/>
              <w:rPr>
                <w:rFonts w:eastAsia="仿宋_GB2312"/>
                <w:kern w:val="0"/>
                <w:sz w:val="20"/>
                <w:szCs w:val="20"/>
              </w:rPr>
            </w:pPr>
          </w:p>
        </w:tc>
      </w:tr>
      <w:tr w:rsidR="00E04334" w14:paraId="5DB534F6"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2689CC3C" w14:textId="77777777" w:rsidR="00E04334" w:rsidRDefault="00A1086F">
            <w:pPr>
              <w:widowControl/>
              <w:jc w:val="left"/>
              <w:rPr>
                <w:rFonts w:eastAsia="仿宋_GB2312"/>
                <w:kern w:val="0"/>
                <w:sz w:val="20"/>
                <w:szCs w:val="20"/>
              </w:rPr>
            </w:pPr>
            <w:r>
              <w:rPr>
                <w:rFonts w:eastAsia="仿宋_GB2312"/>
                <w:kern w:val="0"/>
                <w:sz w:val="20"/>
                <w:szCs w:val="20"/>
              </w:rPr>
              <w:t>营业税金及附加</w:t>
            </w:r>
          </w:p>
        </w:tc>
        <w:tc>
          <w:tcPr>
            <w:tcW w:w="1689" w:type="dxa"/>
            <w:tcBorders>
              <w:top w:val="nil"/>
              <w:left w:val="nil"/>
              <w:bottom w:val="single" w:sz="4" w:space="0" w:color="auto"/>
              <w:right w:val="single" w:sz="4" w:space="0" w:color="auto"/>
            </w:tcBorders>
            <w:shd w:val="clear" w:color="auto" w:fill="auto"/>
            <w:vAlign w:val="center"/>
          </w:tcPr>
          <w:p w14:paraId="0F6CD85E" w14:textId="77777777" w:rsidR="00E04334" w:rsidRDefault="00A1086F">
            <w:pPr>
              <w:widowControl/>
              <w:jc w:val="right"/>
              <w:rPr>
                <w:rFonts w:eastAsia="仿宋_GB2312"/>
                <w:kern w:val="0"/>
                <w:sz w:val="20"/>
                <w:szCs w:val="20"/>
              </w:rPr>
            </w:pPr>
            <w:r>
              <w:rPr>
                <w:rFonts w:eastAsia="仿宋_GB2312" w:hint="eastAsia"/>
                <w:kern w:val="0"/>
                <w:sz w:val="20"/>
                <w:szCs w:val="20"/>
              </w:rPr>
              <w:t>2966.58</w:t>
            </w:r>
          </w:p>
        </w:tc>
      </w:tr>
      <w:tr w:rsidR="00E04334" w14:paraId="2F7B9175"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0BBD9EA8" w14:textId="77777777" w:rsidR="00E04334" w:rsidRDefault="00A1086F">
            <w:pPr>
              <w:widowControl/>
              <w:jc w:val="left"/>
              <w:rPr>
                <w:rFonts w:eastAsia="仿宋_GB2312"/>
                <w:kern w:val="0"/>
                <w:sz w:val="20"/>
                <w:szCs w:val="20"/>
              </w:rPr>
            </w:pPr>
            <w:r>
              <w:rPr>
                <w:rFonts w:eastAsia="仿宋_GB2312"/>
                <w:kern w:val="0"/>
                <w:sz w:val="20"/>
                <w:szCs w:val="20"/>
              </w:rPr>
              <w:t>管理费用</w:t>
            </w:r>
          </w:p>
        </w:tc>
        <w:tc>
          <w:tcPr>
            <w:tcW w:w="1689" w:type="dxa"/>
            <w:tcBorders>
              <w:top w:val="nil"/>
              <w:left w:val="nil"/>
              <w:bottom w:val="single" w:sz="4" w:space="0" w:color="auto"/>
              <w:right w:val="single" w:sz="4" w:space="0" w:color="auto"/>
            </w:tcBorders>
            <w:shd w:val="clear" w:color="auto" w:fill="auto"/>
            <w:vAlign w:val="center"/>
          </w:tcPr>
          <w:p w14:paraId="047C4BFB" w14:textId="77777777" w:rsidR="00E04334" w:rsidRDefault="00A1086F">
            <w:pPr>
              <w:widowControl/>
              <w:jc w:val="right"/>
              <w:rPr>
                <w:rFonts w:eastAsia="仿宋_GB2312"/>
                <w:kern w:val="0"/>
                <w:sz w:val="20"/>
                <w:szCs w:val="20"/>
              </w:rPr>
            </w:pPr>
            <w:r>
              <w:rPr>
                <w:rFonts w:eastAsia="仿宋_GB2312" w:hint="eastAsia"/>
                <w:kern w:val="0"/>
                <w:sz w:val="20"/>
                <w:szCs w:val="20"/>
              </w:rPr>
              <w:t>841991.78</w:t>
            </w:r>
          </w:p>
        </w:tc>
      </w:tr>
      <w:tr w:rsidR="00E04334" w14:paraId="6F4596C4"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328814F7" w14:textId="77777777" w:rsidR="00E04334" w:rsidRDefault="00A1086F">
            <w:pPr>
              <w:widowControl/>
              <w:jc w:val="left"/>
              <w:rPr>
                <w:rFonts w:eastAsia="仿宋_GB2312"/>
                <w:kern w:val="0"/>
                <w:sz w:val="20"/>
                <w:szCs w:val="20"/>
              </w:rPr>
            </w:pPr>
            <w:r>
              <w:rPr>
                <w:rFonts w:eastAsia="仿宋_GB2312"/>
                <w:kern w:val="0"/>
                <w:sz w:val="20"/>
                <w:szCs w:val="20"/>
              </w:rPr>
              <w:t>营业费用</w:t>
            </w:r>
          </w:p>
        </w:tc>
        <w:tc>
          <w:tcPr>
            <w:tcW w:w="1689" w:type="dxa"/>
            <w:tcBorders>
              <w:top w:val="nil"/>
              <w:left w:val="nil"/>
              <w:bottom w:val="single" w:sz="4" w:space="0" w:color="auto"/>
              <w:right w:val="single" w:sz="4" w:space="0" w:color="auto"/>
            </w:tcBorders>
            <w:shd w:val="clear" w:color="auto" w:fill="auto"/>
            <w:vAlign w:val="center"/>
          </w:tcPr>
          <w:p w14:paraId="29990AF1" w14:textId="77777777" w:rsidR="00E04334" w:rsidRDefault="00E04334">
            <w:pPr>
              <w:widowControl/>
              <w:jc w:val="right"/>
              <w:rPr>
                <w:rFonts w:eastAsia="仿宋_GB2312"/>
                <w:kern w:val="0"/>
                <w:sz w:val="20"/>
                <w:szCs w:val="20"/>
              </w:rPr>
            </w:pPr>
          </w:p>
        </w:tc>
      </w:tr>
      <w:tr w:rsidR="00E04334" w14:paraId="0C5F4355"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5BB5C786" w14:textId="77777777" w:rsidR="00E04334" w:rsidRDefault="00A1086F">
            <w:pPr>
              <w:widowControl/>
              <w:jc w:val="left"/>
              <w:rPr>
                <w:rFonts w:eastAsia="仿宋_GB2312"/>
                <w:kern w:val="0"/>
                <w:sz w:val="20"/>
                <w:szCs w:val="20"/>
              </w:rPr>
            </w:pPr>
            <w:r>
              <w:rPr>
                <w:rFonts w:eastAsia="仿宋_GB2312"/>
                <w:kern w:val="0"/>
                <w:sz w:val="20"/>
                <w:szCs w:val="20"/>
              </w:rPr>
              <w:t>财务费用</w:t>
            </w:r>
          </w:p>
        </w:tc>
        <w:tc>
          <w:tcPr>
            <w:tcW w:w="1689" w:type="dxa"/>
            <w:tcBorders>
              <w:top w:val="nil"/>
              <w:left w:val="nil"/>
              <w:bottom w:val="single" w:sz="4" w:space="0" w:color="auto"/>
              <w:right w:val="single" w:sz="4" w:space="0" w:color="auto"/>
            </w:tcBorders>
            <w:shd w:val="clear" w:color="auto" w:fill="auto"/>
            <w:vAlign w:val="center"/>
          </w:tcPr>
          <w:p w14:paraId="67B4564A" w14:textId="77777777" w:rsidR="00E04334" w:rsidRDefault="00A1086F">
            <w:pPr>
              <w:widowControl/>
              <w:jc w:val="right"/>
              <w:rPr>
                <w:rFonts w:eastAsia="仿宋_GB2312"/>
                <w:kern w:val="0"/>
                <w:sz w:val="20"/>
                <w:szCs w:val="20"/>
              </w:rPr>
            </w:pPr>
            <w:r>
              <w:rPr>
                <w:rFonts w:eastAsia="仿宋_GB2312" w:hint="eastAsia"/>
                <w:kern w:val="0"/>
                <w:sz w:val="20"/>
                <w:szCs w:val="20"/>
              </w:rPr>
              <w:t>2535.24</w:t>
            </w:r>
          </w:p>
        </w:tc>
      </w:tr>
      <w:tr w:rsidR="00E04334" w14:paraId="29FED4FA"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3DA6BD51" w14:textId="77777777" w:rsidR="00E04334" w:rsidRDefault="00A1086F">
            <w:pPr>
              <w:widowControl/>
              <w:jc w:val="left"/>
              <w:rPr>
                <w:rFonts w:eastAsia="仿宋_GB2312"/>
                <w:kern w:val="0"/>
                <w:sz w:val="20"/>
                <w:szCs w:val="20"/>
              </w:rPr>
            </w:pPr>
            <w:r>
              <w:rPr>
                <w:rFonts w:eastAsia="仿宋_GB2312"/>
                <w:kern w:val="0"/>
                <w:sz w:val="20"/>
                <w:szCs w:val="20"/>
              </w:rPr>
              <w:t>资产减值损失</w:t>
            </w:r>
          </w:p>
        </w:tc>
        <w:tc>
          <w:tcPr>
            <w:tcW w:w="1689" w:type="dxa"/>
            <w:tcBorders>
              <w:top w:val="nil"/>
              <w:left w:val="nil"/>
              <w:bottom w:val="single" w:sz="4" w:space="0" w:color="auto"/>
              <w:right w:val="single" w:sz="4" w:space="0" w:color="auto"/>
            </w:tcBorders>
            <w:shd w:val="clear" w:color="auto" w:fill="auto"/>
            <w:vAlign w:val="center"/>
          </w:tcPr>
          <w:p w14:paraId="40B9910F" w14:textId="77777777" w:rsidR="00E04334" w:rsidRDefault="00A1086F">
            <w:pPr>
              <w:widowControl/>
              <w:jc w:val="right"/>
              <w:rPr>
                <w:rFonts w:eastAsia="仿宋_GB2312"/>
                <w:kern w:val="0"/>
                <w:sz w:val="20"/>
                <w:szCs w:val="20"/>
              </w:rPr>
            </w:pPr>
            <w:r>
              <w:rPr>
                <w:rFonts w:eastAsia="仿宋_GB2312" w:hint="eastAsia"/>
                <w:kern w:val="0"/>
                <w:sz w:val="20"/>
                <w:szCs w:val="20"/>
              </w:rPr>
              <w:t>-985606.06</w:t>
            </w:r>
          </w:p>
        </w:tc>
      </w:tr>
      <w:tr w:rsidR="00E04334" w14:paraId="207C52CA"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303D3D35" w14:textId="77777777" w:rsidR="00E04334" w:rsidRDefault="00A1086F">
            <w:pPr>
              <w:widowControl/>
              <w:jc w:val="left"/>
              <w:rPr>
                <w:rFonts w:eastAsia="仿宋_GB2312"/>
                <w:kern w:val="0"/>
                <w:sz w:val="20"/>
                <w:szCs w:val="20"/>
              </w:rPr>
            </w:pPr>
            <w:r>
              <w:rPr>
                <w:rFonts w:eastAsia="仿宋_GB2312"/>
                <w:kern w:val="0"/>
                <w:sz w:val="20"/>
                <w:szCs w:val="20"/>
              </w:rPr>
              <w:t>加：公允价值变动收益</w:t>
            </w:r>
          </w:p>
        </w:tc>
        <w:tc>
          <w:tcPr>
            <w:tcW w:w="1689" w:type="dxa"/>
            <w:tcBorders>
              <w:top w:val="nil"/>
              <w:left w:val="nil"/>
              <w:bottom w:val="single" w:sz="4" w:space="0" w:color="auto"/>
              <w:right w:val="single" w:sz="4" w:space="0" w:color="auto"/>
            </w:tcBorders>
            <w:shd w:val="clear" w:color="auto" w:fill="auto"/>
            <w:vAlign w:val="center"/>
          </w:tcPr>
          <w:p w14:paraId="3861F18C" w14:textId="77777777" w:rsidR="00E04334" w:rsidRDefault="00E04334">
            <w:pPr>
              <w:widowControl/>
              <w:jc w:val="right"/>
              <w:rPr>
                <w:rFonts w:eastAsia="仿宋_GB2312"/>
                <w:kern w:val="0"/>
                <w:sz w:val="20"/>
                <w:szCs w:val="20"/>
              </w:rPr>
            </w:pPr>
          </w:p>
        </w:tc>
      </w:tr>
      <w:tr w:rsidR="00E04334" w14:paraId="7F25A3BE"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5C80DB6F" w14:textId="77777777" w:rsidR="00E04334" w:rsidRDefault="00A1086F">
            <w:pPr>
              <w:widowControl/>
              <w:jc w:val="left"/>
              <w:rPr>
                <w:rFonts w:eastAsia="仿宋_GB2312"/>
                <w:kern w:val="0"/>
                <w:sz w:val="20"/>
                <w:szCs w:val="20"/>
              </w:rPr>
            </w:pPr>
            <w:r>
              <w:rPr>
                <w:rFonts w:eastAsia="仿宋_GB2312"/>
                <w:kern w:val="0"/>
                <w:sz w:val="20"/>
                <w:szCs w:val="20"/>
              </w:rPr>
              <w:t>投资收益</w:t>
            </w:r>
          </w:p>
        </w:tc>
        <w:tc>
          <w:tcPr>
            <w:tcW w:w="1689" w:type="dxa"/>
            <w:tcBorders>
              <w:top w:val="nil"/>
              <w:left w:val="nil"/>
              <w:bottom w:val="single" w:sz="4" w:space="0" w:color="auto"/>
              <w:right w:val="single" w:sz="4" w:space="0" w:color="auto"/>
            </w:tcBorders>
            <w:shd w:val="clear" w:color="auto" w:fill="auto"/>
            <w:vAlign w:val="center"/>
          </w:tcPr>
          <w:p w14:paraId="566F192C" w14:textId="77777777" w:rsidR="00E04334" w:rsidRDefault="00E04334">
            <w:pPr>
              <w:widowControl/>
              <w:jc w:val="right"/>
              <w:rPr>
                <w:rFonts w:eastAsia="仿宋_GB2312"/>
                <w:kern w:val="0"/>
                <w:sz w:val="20"/>
                <w:szCs w:val="20"/>
              </w:rPr>
            </w:pPr>
          </w:p>
        </w:tc>
      </w:tr>
      <w:tr w:rsidR="00E04334" w14:paraId="2037A3FE"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6207AC67" w14:textId="77777777" w:rsidR="00E04334" w:rsidRDefault="00A1086F">
            <w:pPr>
              <w:widowControl/>
              <w:jc w:val="left"/>
              <w:rPr>
                <w:rFonts w:eastAsia="仿宋_GB2312"/>
                <w:b/>
                <w:bCs/>
                <w:kern w:val="0"/>
                <w:sz w:val="20"/>
                <w:szCs w:val="20"/>
              </w:rPr>
            </w:pPr>
            <w:r>
              <w:rPr>
                <w:rFonts w:eastAsia="仿宋_GB2312"/>
                <w:b/>
                <w:bCs/>
                <w:kern w:val="0"/>
                <w:sz w:val="20"/>
                <w:szCs w:val="20"/>
              </w:rPr>
              <w:t>二、营业利润</w:t>
            </w:r>
          </w:p>
        </w:tc>
        <w:tc>
          <w:tcPr>
            <w:tcW w:w="1689" w:type="dxa"/>
            <w:tcBorders>
              <w:top w:val="nil"/>
              <w:left w:val="nil"/>
              <w:bottom w:val="single" w:sz="4" w:space="0" w:color="auto"/>
              <w:right w:val="single" w:sz="4" w:space="0" w:color="auto"/>
            </w:tcBorders>
            <w:shd w:val="clear" w:color="auto" w:fill="auto"/>
            <w:vAlign w:val="center"/>
          </w:tcPr>
          <w:p w14:paraId="5B6DD956" w14:textId="77777777" w:rsidR="00E04334" w:rsidRDefault="00A1086F">
            <w:pPr>
              <w:widowControl/>
              <w:jc w:val="right"/>
              <w:rPr>
                <w:rFonts w:eastAsia="仿宋_GB2312"/>
                <w:b/>
                <w:bCs/>
                <w:kern w:val="0"/>
                <w:sz w:val="20"/>
                <w:szCs w:val="20"/>
              </w:rPr>
            </w:pPr>
            <w:r>
              <w:rPr>
                <w:rFonts w:eastAsia="仿宋_GB2312" w:hint="eastAsia"/>
                <w:b/>
                <w:bCs/>
                <w:kern w:val="0"/>
                <w:sz w:val="20"/>
                <w:szCs w:val="20"/>
              </w:rPr>
              <w:t>-3125409.87</w:t>
            </w:r>
          </w:p>
        </w:tc>
      </w:tr>
      <w:tr w:rsidR="00E04334" w14:paraId="58F15E78"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119B0265" w14:textId="77777777" w:rsidR="00E04334" w:rsidRDefault="00A1086F">
            <w:pPr>
              <w:widowControl/>
              <w:jc w:val="left"/>
              <w:rPr>
                <w:rFonts w:eastAsia="仿宋_GB2312"/>
                <w:kern w:val="0"/>
                <w:sz w:val="20"/>
                <w:szCs w:val="20"/>
              </w:rPr>
            </w:pPr>
            <w:r>
              <w:rPr>
                <w:rFonts w:eastAsia="仿宋_GB2312"/>
                <w:kern w:val="0"/>
                <w:sz w:val="20"/>
                <w:szCs w:val="20"/>
              </w:rPr>
              <w:t>加：营业外收入</w:t>
            </w:r>
          </w:p>
        </w:tc>
        <w:tc>
          <w:tcPr>
            <w:tcW w:w="1689" w:type="dxa"/>
            <w:tcBorders>
              <w:top w:val="nil"/>
              <w:left w:val="nil"/>
              <w:bottom w:val="single" w:sz="4" w:space="0" w:color="auto"/>
              <w:right w:val="single" w:sz="4" w:space="0" w:color="auto"/>
            </w:tcBorders>
            <w:shd w:val="clear" w:color="auto" w:fill="auto"/>
            <w:vAlign w:val="center"/>
          </w:tcPr>
          <w:p w14:paraId="02B79C3C" w14:textId="77777777" w:rsidR="00E04334" w:rsidRDefault="00E04334">
            <w:pPr>
              <w:widowControl/>
              <w:jc w:val="right"/>
              <w:rPr>
                <w:rFonts w:eastAsia="仿宋_GB2312"/>
                <w:kern w:val="0"/>
                <w:sz w:val="20"/>
                <w:szCs w:val="20"/>
              </w:rPr>
            </w:pPr>
          </w:p>
        </w:tc>
      </w:tr>
      <w:tr w:rsidR="00E04334" w14:paraId="04AC3983"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3EC21609" w14:textId="77777777" w:rsidR="00E04334" w:rsidRDefault="00A1086F">
            <w:pPr>
              <w:widowControl/>
              <w:jc w:val="left"/>
              <w:rPr>
                <w:rFonts w:eastAsia="仿宋_GB2312"/>
                <w:kern w:val="0"/>
                <w:sz w:val="20"/>
                <w:szCs w:val="20"/>
              </w:rPr>
            </w:pPr>
            <w:r>
              <w:rPr>
                <w:rFonts w:eastAsia="仿宋_GB2312"/>
                <w:kern w:val="0"/>
                <w:sz w:val="20"/>
                <w:szCs w:val="20"/>
              </w:rPr>
              <w:t>减：营业外支出</w:t>
            </w:r>
          </w:p>
        </w:tc>
        <w:tc>
          <w:tcPr>
            <w:tcW w:w="1689" w:type="dxa"/>
            <w:tcBorders>
              <w:top w:val="nil"/>
              <w:left w:val="nil"/>
              <w:bottom w:val="single" w:sz="4" w:space="0" w:color="auto"/>
              <w:right w:val="single" w:sz="4" w:space="0" w:color="auto"/>
            </w:tcBorders>
            <w:shd w:val="clear" w:color="auto" w:fill="auto"/>
            <w:vAlign w:val="center"/>
          </w:tcPr>
          <w:p w14:paraId="36D42C17" w14:textId="77777777" w:rsidR="00E04334" w:rsidRDefault="00E04334">
            <w:pPr>
              <w:widowControl/>
              <w:jc w:val="right"/>
              <w:rPr>
                <w:rFonts w:eastAsia="仿宋_GB2312"/>
                <w:kern w:val="0"/>
                <w:sz w:val="20"/>
                <w:szCs w:val="20"/>
              </w:rPr>
            </w:pPr>
          </w:p>
        </w:tc>
      </w:tr>
      <w:tr w:rsidR="00E04334" w14:paraId="58BA4CD5"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5E27112F" w14:textId="77777777" w:rsidR="00E04334" w:rsidRDefault="00A1086F">
            <w:pPr>
              <w:widowControl/>
              <w:jc w:val="left"/>
              <w:rPr>
                <w:rFonts w:eastAsia="仿宋_GB2312"/>
                <w:b/>
                <w:bCs/>
                <w:kern w:val="0"/>
                <w:sz w:val="20"/>
                <w:szCs w:val="20"/>
              </w:rPr>
            </w:pPr>
            <w:r>
              <w:rPr>
                <w:rFonts w:eastAsia="仿宋_GB2312"/>
                <w:b/>
                <w:bCs/>
                <w:kern w:val="0"/>
                <w:sz w:val="20"/>
                <w:szCs w:val="20"/>
              </w:rPr>
              <w:t>三、利润总额</w:t>
            </w:r>
          </w:p>
        </w:tc>
        <w:tc>
          <w:tcPr>
            <w:tcW w:w="1689" w:type="dxa"/>
            <w:tcBorders>
              <w:top w:val="nil"/>
              <w:left w:val="nil"/>
              <w:bottom w:val="single" w:sz="4" w:space="0" w:color="auto"/>
              <w:right w:val="single" w:sz="4" w:space="0" w:color="auto"/>
            </w:tcBorders>
            <w:shd w:val="clear" w:color="auto" w:fill="auto"/>
            <w:vAlign w:val="center"/>
          </w:tcPr>
          <w:p w14:paraId="1BCB1390" w14:textId="77777777" w:rsidR="00E04334" w:rsidRDefault="00A1086F">
            <w:pPr>
              <w:widowControl/>
              <w:jc w:val="right"/>
              <w:rPr>
                <w:rFonts w:eastAsia="仿宋_GB2312"/>
                <w:b/>
                <w:bCs/>
                <w:kern w:val="0"/>
                <w:sz w:val="20"/>
                <w:szCs w:val="20"/>
              </w:rPr>
            </w:pPr>
            <w:r>
              <w:rPr>
                <w:rFonts w:eastAsia="仿宋_GB2312" w:hint="eastAsia"/>
                <w:b/>
                <w:bCs/>
                <w:kern w:val="0"/>
                <w:sz w:val="20"/>
                <w:szCs w:val="20"/>
              </w:rPr>
              <w:t>-3125409.87</w:t>
            </w:r>
          </w:p>
        </w:tc>
      </w:tr>
      <w:tr w:rsidR="00E04334" w14:paraId="39659701"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7E227931" w14:textId="77777777" w:rsidR="00E04334" w:rsidRDefault="00A1086F">
            <w:pPr>
              <w:widowControl/>
              <w:jc w:val="left"/>
              <w:rPr>
                <w:rFonts w:eastAsia="仿宋_GB2312"/>
                <w:kern w:val="0"/>
                <w:sz w:val="20"/>
                <w:szCs w:val="20"/>
              </w:rPr>
            </w:pPr>
            <w:r>
              <w:rPr>
                <w:rFonts w:eastAsia="仿宋_GB2312"/>
                <w:kern w:val="0"/>
                <w:sz w:val="20"/>
                <w:szCs w:val="20"/>
              </w:rPr>
              <w:t>减：所得税费用</w:t>
            </w:r>
          </w:p>
        </w:tc>
        <w:tc>
          <w:tcPr>
            <w:tcW w:w="1689" w:type="dxa"/>
            <w:tcBorders>
              <w:top w:val="nil"/>
              <w:left w:val="nil"/>
              <w:bottom w:val="single" w:sz="4" w:space="0" w:color="auto"/>
              <w:right w:val="single" w:sz="4" w:space="0" w:color="auto"/>
            </w:tcBorders>
            <w:shd w:val="clear" w:color="auto" w:fill="auto"/>
            <w:vAlign w:val="center"/>
          </w:tcPr>
          <w:p w14:paraId="0B9049A3" w14:textId="77777777" w:rsidR="00E04334" w:rsidRDefault="00E04334">
            <w:pPr>
              <w:widowControl/>
              <w:jc w:val="right"/>
              <w:rPr>
                <w:rFonts w:eastAsia="仿宋_GB2312"/>
                <w:kern w:val="0"/>
                <w:sz w:val="20"/>
                <w:szCs w:val="20"/>
              </w:rPr>
            </w:pPr>
          </w:p>
        </w:tc>
      </w:tr>
      <w:tr w:rsidR="00E04334" w14:paraId="35115851" w14:textId="77777777">
        <w:trPr>
          <w:trHeight w:val="255"/>
          <w:jc w:val="center"/>
        </w:trPr>
        <w:tc>
          <w:tcPr>
            <w:tcW w:w="2982" w:type="dxa"/>
            <w:tcBorders>
              <w:top w:val="nil"/>
              <w:left w:val="single" w:sz="4" w:space="0" w:color="auto"/>
              <w:bottom w:val="single" w:sz="4" w:space="0" w:color="auto"/>
              <w:right w:val="single" w:sz="4" w:space="0" w:color="auto"/>
            </w:tcBorders>
            <w:shd w:val="clear" w:color="auto" w:fill="auto"/>
            <w:vAlign w:val="center"/>
          </w:tcPr>
          <w:p w14:paraId="095EE253" w14:textId="77777777" w:rsidR="00E04334" w:rsidRDefault="00A1086F">
            <w:pPr>
              <w:widowControl/>
              <w:jc w:val="left"/>
              <w:rPr>
                <w:rFonts w:eastAsia="仿宋_GB2312"/>
                <w:b/>
                <w:bCs/>
                <w:kern w:val="0"/>
                <w:sz w:val="20"/>
                <w:szCs w:val="20"/>
              </w:rPr>
            </w:pPr>
            <w:r>
              <w:rPr>
                <w:rFonts w:eastAsia="仿宋_GB2312"/>
                <w:b/>
                <w:bCs/>
                <w:kern w:val="0"/>
                <w:sz w:val="20"/>
                <w:szCs w:val="20"/>
              </w:rPr>
              <w:t>四、净利润</w:t>
            </w:r>
          </w:p>
        </w:tc>
        <w:tc>
          <w:tcPr>
            <w:tcW w:w="1689" w:type="dxa"/>
            <w:tcBorders>
              <w:top w:val="nil"/>
              <w:left w:val="nil"/>
              <w:bottom w:val="single" w:sz="4" w:space="0" w:color="auto"/>
              <w:right w:val="single" w:sz="4" w:space="0" w:color="auto"/>
            </w:tcBorders>
            <w:shd w:val="clear" w:color="auto" w:fill="auto"/>
            <w:vAlign w:val="center"/>
          </w:tcPr>
          <w:p w14:paraId="181D3F47" w14:textId="77777777" w:rsidR="00E04334" w:rsidRDefault="00A1086F">
            <w:pPr>
              <w:widowControl/>
              <w:jc w:val="right"/>
              <w:rPr>
                <w:rFonts w:eastAsia="仿宋_GB2312"/>
                <w:b/>
                <w:bCs/>
                <w:kern w:val="0"/>
                <w:sz w:val="20"/>
                <w:szCs w:val="20"/>
              </w:rPr>
            </w:pPr>
            <w:r>
              <w:rPr>
                <w:rFonts w:eastAsia="仿宋_GB2312" w:hint="eastAsia"/>
                <w:b/>
                <w:bCs/>
                <w:kern w:val="0"/>
                <w:sz w:val="20"/>
                <w:szCs w:val="20"/>
              </w:rPr>
              <w:t>-3125409.87</w:t>
            </w:r>
          </w:p>
        </w:tc>
      </w:tr>
    </w:tbl>
    <w:p w14:paraId="7575E6E0" w14:textId="005BDD9C" w:rsidR="00E04334" w:rsidRPr="00E402B1" w:rsidRDefault="00A1086F">
      <w:pPr>
        <w:spacing w:afterLines="50" w:after="120" w:line="300" w:lineRule="auto"/>
        <w:ind w:firstLineChars="200" w:firstLine="560"/>
        <w:contextualSpacing/>
        <w:rPr>
          <w:rFonts w:ascii="仿宋_GB2312" w:eastAsia="仿宋_GB2312" w:hAnsi="宋体"/>
          <w:color w:val="000000" w:themeColor="text1"/>
          <w:sz w:val="28"/>
          <w:szCs w:val="28"/>
        </w:rPr>
      </w:pPr>
      <w:r>
        <w:rPr>
          <w:rFonts w:ascii="仿宋_GB2312" w:eastAsia="仿宋_GB2312" w:hAnsi="宋体" w:hint="eastAsia"/>
          <w:sz w:val="28"/>
          <w:szCs w:val="28"/>
        </w:rPr>
        <w:t>上表中列示的财务数据，其账面金额经</w:t>
      </w:r>
      <w:r w:rsidRPr="00E402B1">
        <w:rPr>
          <w:rFonts w:ascii="仿宋_GB2312" w:eastAsia="仿宋_GB2312" w:hAnsi="宋体" w:hint="eastAsia"/>
          <w:color w:val="000000" w:themeColor="text1"/>
          <w:sz w:val="28"/>
          <w:szCs w:val="28"/>
        </w:rPr>
        <w:t>中兴华会计师事务所（特殊普通合伙）审计，并出具了无保留意见的审计报告（</w:t>
      </w:r>
      <w:proofErr w:type="gramStart"/>
      <w:r w:rsidRPr="00E402B1">
        <w:rPr>
          <w:rFonts w:ascii="仿宋_GB2312" w:eastAsia="仿宋_GB2312" w:hAnsi="宋体" w:hint="eastAsia"/>
          <w:color w:val="000000" w:themeColor="text1"/>
          <w:sz w:val="28"/>
          <w:szCs w:val="28"/>
        </w:rPr>
        <w:t>中兴华</w:t>
      </w:r>
      <w:r w:rsidRPr="00E402B1">
        <w:rPr>
          <w:rFonts w:ascii="仿宋_GB2312" w:eastAsia="仿宋_GB2312" w:hAnsi="宋体" w:hint="eastAsia"/>
          <w:color w:val="000000" w:themeColor="text1"/>
          <w:sz w:val="28"/>
          <w:szCs w:val="28"/>
        </w:rPr>
        <w:t>专</w:t>
      </w:r>
      <w:proofErr w:type="gramEnd"/>
      <w:r w:rsidRPr="00E402B1">
        <w:rPr>
          <w:rFonts w:ascii="仿宋_GB2312" w:eastAsia="仿宋_GB2312" w:hAnsi="宋体" w:hint="eastAsia"/>
          <w:color w:val="000000" w:themeColor="text1"/>
          <w:sz w:val="28"/>
          <w:szCs w:val="28"/>
        </w:rPr>
        <w:t>审字（</w:t>
      </w:r>
      <w:r w:rsidRPr="00E402B1">
        <w:rPr>
          <w:rFonts w:ascii="仿宋_GB2312" w:eastAsia="仿宋_GB2312" w:hAnsi="宋体"/>
          <w:color w:val="000000" w:themeColor="text1"/>
          <w:sz w:val="28"/>
          <w:szCs w:val="28"/>
        </w:rPr>
        <w:t>20</w:t>
      </w:r>
      <w:r w:rsidRPr="00E402B1">
        <w:rPr>
          <w:rFonts w:ascii="仿宋_GB2312" w:eastAsia="仿宋_GB2312" w:hAnsi="宋体"/>
          <w:color w:val="000000" w:themeColor="text1"/>
          <w:sz w:val="28"/>
          <w:szCs w:val="28"/>
        </w:rPr>
        <w:t>20</w:t>
      </w:r>
      <w:r w:rsidRPr="00E402B1">
        <w:rPr>
          <w:rFonts w:ascii="仿宋_GB2312" w:eastAsia="仿宋_GB2312" w:hAnsi="宋体" w:hint="eastAsia"/>
          <w:color w:val="000000" w:themeColor="text1"/>
          <w:sz w:val="28"/>
          <w:szCs w:val="28"/>
        </w:rPr>
        <w:t>）第</w:t>
      </w:r>
      <w:r w:rsidRPr="00E402B1">
        <w:rPr>
          <w:rFonts w:ascii="仿宋_GB2312" w:eastAsia="仿宋_GB2312" w:hAnsi="宋体"/>
          <w:color w:val="000000" w:themeColor="text1"/>
          <w:sz w:val="28"/>
          <w:szCs w:val="28"/>
        </w:rPr>
        <w:t>JSFS0211</w:t>
      </w:r>
      <w:r w:rsidRPr="00E402B1">
        <w:rPr>
          <w:rFonts w:ascii="仿宋_GB2312" w:eastAsia="仿宋_GB2312" w:hAnsi="宋体" w:hint="eastAsia"/>
          <w:color w:val="000000" w:themeColor="text1"/>
          <w:sz w:val="28"/>
          <w:szCs w:val="28"/>
        </w:rPr>
        <w:t>号）。</w:t>
      </w:r>
      <w:r w:rsidRPr="00E402B1">
        <w:rPr>
          <w:rFonts w:ascii="仿宋_GB2312" w:eastAsia="仿宋_GB2312" w:hAnsi="宋体"/>
          <w:color w:val="000000" w:themeColor="text1"/>
          <w:sz w:val="28"/>
          <w:szCs w:val="28"/>
        </w:rPr>
        <w:t xml:space="preserve"> </w:t>
      </w:r>
    </w:p>
    <w:p w14:paraId="47271C35" w14:textId="77777777" w:rsidR="00E04334" w:rsidRDefault="00A1086F">
      <w:pPr>
        <w:pStyle w:val="2"/>
        <w:numPr>
          <w:ilvl w:val="0"/>
          <w:numId w:val="15"/>
        </w:numPr>
        <w:adjustRightInd/>
        <w:spacing w:before="0" w:after="0" w:line="360" w:lineRule="auto"/>
        <w:ind w:left="0" w:firstLineChars="200" w:firstLine="560"/>
        <w:contextualSpacing/>
        <w:rPr>
          <w:rFonts w:eastAsia="仿宋_GB2312"/>
          <w:sz w:val="28"/>
          <w:szCs w:val="28"/>
        </w:rPr>
      </w:pPr>
      <w:bookmarkStart w:id="39" w:name="_Toc1710"/>
      <w:bookmarkStart w:id="40" w:name="_Toc485741056"/>
      <w:bookmarkStart w:id="41" w:name="_Toc468392857"/>
      <w:bookmarkStart w:id="42" w:name="_Toc14546"/>
      <w:r>
        <w:rPr>
          <w:rFonts w:eastAsia="仿宋_GB2312" w:hint="eastAsia"/>
          <w:sz w:val="28"/>
          <w:szCs w:val="28"/>
        </w:rPr>
        <w:t>经营性业务价值的估算及分析过程</w:t>
      </w:r>
      <w:bookmarkEnd w:id="39"/>
      <w:bookmarkEnd w:id="40"/>
      <w:bookmarkEnd w:id="41"/>
      <w:bookmarkEnd w:id="42"/>
    </w:p>
    <w:p w14:paraId="4271E868"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本次</w:t>
      </w:r>
      <w:r>
        <w:rPr>
          <w:rFonts w:eastAsia="仿宋_GB2312"/>
          <w:sz w:val="28"/>
          <w:szCs w:val="28"/>
        </w:rPr>
        <w:t>预测口径为</w:t>
      </w:r>
      <w:r>
        <w:rPr>
          <w:rFonts w:eastAsia="仿宋_GB2312" w:hint="eastAsia"/>
          <w:sz w:val="28"/>
          <w:szCs w:val="28"/>
        </w:rPr>
        <w:t>被评估单位财务</w:t>
      </w:r>
      <w:r>
        <w:rPr>
          <w:rFonts w:eastAsia="仿宋_GB2312"/>
          <w:sz w:val="28"/>
          <w:szCs w:val="28"/>
        </w:rPr>
        <w:t>报表口径，预测范围为</w:t>
      </w:r>
      <w:r>
        <w:rPr>
          <w:rFonts w:eastAsia="仿宋_GB2312" w:hint="eastAsia"/>
          <w:sz w:val="28"/>
          <w:szCs w:val="28"/>
        </w:rPr>
        <w:t>被评估单位</w:t>
      </w:r>
      <w:r>
        <w:rPr>
          <w:rFonts w:eastAsia="仿宋_GB2312"/>
          <w:sz w:val="28"/>
          <w:szCs w:val="28"/>
        </w:rPr>
        <w:t>经</w:t>
      </w:r>
      <w:r>
        <w:rPr>
          <w:rFonts w:eastAsia="仿宋_GB2312"/>
          <w:sz w:val="28"/>
          <w:szCs w:val="28"/>
        </w:rPr>
        <w:lastRenderedPageBreak/>
        <w:t>营性业务。</w:t>
      </w:r>
    </w:p>
    <w:p w14:paraId="26EDBEBE" w14:textId="77777777" w:rsidR="00E04334" w:rsidRDefault="00A1086F">
      <w:pPr>
        <w:spacing w:line="360" w:lineRule="auto"/>
        <w:ind w:firstLineChars="200" w:firstLine="560"/>
        <w:contextualSpacing/>
        <w:rPr>
          <w:rFonts w:eastAsia="仿宋_GB2312"/>
          <w:sz w:val="28"/>
          <w:szCs w:val="28"/>
        </w:rPr>
      </w:pPr>
      <w:r>
        <w:rPr>
          <w:rFonts w:eastAsia="仿宋_GB2312"/>
          <w:sz w:val="28"/>
          <w:szCs w:val="28"/>
        </w:rPr>
        <w:t>本次评估收益预测是</w:t>
      </w:r>
      <w:r>
        <w:rPr>
          <w:rFonts w:eastAsia="仿宋_GB2312" w:hint="eastAsia"/>
          <w:sz w:val="28"/>
          <w:szCs w:val="28"/>
        </w:rPr>
        <w:t>被评估单位</w:t>
      </w:r>
      <w:r>
        <w:rPr>
          <w:rFonts w:eastAsia="仿宋_GB2312"/>
          <w:sz w:val="28"/>
          <w:szCs w:val="28"/>
        </w:rPr>
        <w:t>根据近</w:t>
      </w:r>
      <w:r>
        <w:rPr>
          <w:rFonts w:eastAsia="仿宋_GB2312" w:hint="eastAsia"/>
          <w:sz w:val="28"/>
          <w:szCs w:val="28"/>
        </w:rPr>
        <w:t>期历史</w:t>
      </w:r>
      <w:r>
        <w:rPr>
          <w:rFonts w:eastAsia="仿宋_GB2312"/>
          <w:sz w:val="28"/>
          <w:szCs w:val="28"/>
        </w:rPr>
        <w:t>经营业绩</w:t>
      </w:r>
      <w:r>
        <w:rPr>
          <w:rFonts w:eastAsia="仿宋_GB2312" w:hint="eastAsia"/>
          <w:sz w:val="28"/>
          <w:szCs w:val="28"/>
        </w:rPr>
        <w:t>以及未来长期经营规划</w:t>
      </w:r>
      <w:r>
        <w:rPr>
          <w:rFonts w:eastAsia="仿宋_GB2312"/>
          <w:sz w:val="28"/>
          <w:szCs w:val="28"/>
        </w:rPr>
        <w:t>为基础，遵循我国现行的有关法律、法规的规定，根据国家宏观政策，研究了</w:t>
      </w:r>
      <w:r>
        <w:rPr>
          <w:rFonts w:eastAsia="仿宋_GB2312" w:hint="eastAsia"/>
          <w:sz w:val="28"/>
          <w:szCs w:val="28"/>
        </w:rPr>
        <w:t>所在</w:t>
      </w:r>
      <w:r>
        <w:rPr>
          <w:rFonts w:eastAsia="仿宋_GB2312"/>
          <w:sz w:val="28"/>
          <w:szCs w:val="28"/>
        </w:rPr>
        <w:t>行业市场的现状与前景，分析了公司的优势与劣势，尤其是所面临的市场环境和未来的发展前景及潜力，并依据公司战略规划，经过综合分析研究编制的。</w:t>
      </w:r>
      <w:proofErr w:type="gramStart"/>
      <w:r>
        <w:rPr>
          <w:rFonts w:eastAsia="仿宋_GB2312"/>
          <w:sz w:val="28"/>
          <w:szCs w:val="28"/>
        </w:rPr>
        <w:t>本收益</w:t>
      </w:r>
      <w:proofErr w:type="gramEnd"/>
      <w:r>
        <w:rPr>
          <w:rFonts w:eastAsia="仿宋_GB2312"/>
          <w:sz w:val="28"/>
          <w:szCs w:val="28"/>
        </w:rPr>
        <w:t>预测由</w:t>
      </w:r>
      <w:r>
        <w:rPr>
          <w:rFonts w:eastAsia="仿宋_GB2312" w:hint="eastAsia"/>
          <w:sz w:val="28"/>
          <w:szCs w:val="28"/>
        </w:rPr>
        <w:t>被评估单位所</w:t>
      </w:r>
      <w:r>
        <w:rPr>
          <w:rFonts w:eastAsia="仿宋_GB2312"/>
          <w:sz w:val="28"/>
          <w:szCs w:val="28"/>
        </w:rPr>
        <w:t>提供，评估人员对被评估单位提供的企业未来收益预测进行了必要的分析、判断和调整，在考虑未来各种可能性及其影响的基础上合理确定评估假设，形成如下未来收益预测。</w:t>
      </w:r>
    </w:p>
    <w:p w14:paraId="09BB3427" w14:textId="77777777" w:rsidR="00E04334" w:rsidRDefault="00A1086F">
      <w:pPr>
        <w:pStyle w:val="3"/>
        <w:adjustRightInd/>
        <w:spacing w:before="0" w:after="0" w:line="360" w:lineRule="auto"/>
        <w:ind w:firstLineChars="200" w:firstLine="560"/>
        <w:contextualSpacing/>
        <w:rPr>
          <w:rFonts w:ascii="仿宋_GB2312" w:eastAsia="仿宋_GB2312" w:hAnsi="宋体"/>
          <w:sz w:val="28"/>
          <w:szCs w:val="28"/>
        </w:rPr>
      </w:pPr>
      <w:bookmarkStart w:id="43" w:name="_Toc30481"/>
      <w:r>
        <w:rPr>
          <w:rFonts w:ascii="仿宋_GB2312" w:eastAsia="仿宋_GB2312" w:hint="eastAsia"/>
          <w:sz w:val="28"/>
          <w:szCs w:val="28"/>
        </w:rPr>
        <w:t>（一）未来收益期的确定</w:t>
      </w:r>
      <w:bookmarkEnd w:id="43"/>
    </w:p>
    <w:p w14:paraId="6DCC6753"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本次评估采用有限年期作为收益期。预测2020年1月1日至2022年12月31日的收益，预测期为3年。在此期间，江苏省苏东建筑工程有限公司的净现金流在2019年的基础上将保持稳定。</w:t>
      </w:r>
    </w:p>
    <w:p w14:paraId="55A4CCF8" w14:textId="77777777" w:rsidR="00E04334" w:rsidRDefault="00A1086F">
      <w:pPr>
        <w:pStyle w:val="3"/>
        <w:adjustRightInd/>
        <w:spacing w:before="0" w:after="0" w:line="360" w:lineRule="auto"/>
        <w:ind w:firstLineChars="200" w:firstLine="560"/>
        <w:contextualSpacing/>
        <w:rPr>
          <w:rFonts w:eastAsia="仿宋_GB2312"/>
          <w:sz w:val="28"/>
          <w:szCs w:val="28"/>
        </w:rPr>
      </w:pPr>
      <w:bookmarkStart w:id="44" w:name="_Toc11441"/>
      <w:r>
        <w:rPr>
          <w:rFonts w:eastAsia="仿宋_GB2312" w:hint="eastAsia"/>
          <w:sz w:val="28"/>
          <w:szCs w:val="28"/>
        </w:rPr>
        <w:t>（二）</w:t>
      </w:r>
      <w:r>
        <w:rPr>
          <w:rFonts w:eastAsia="仿宋_GB2312"/>
          <w:sz w:val="28"/>
          <w:szCs w:val="28"/>
        </w:rPr>
        <w:t>收益及费用的预测</w:t>
      </w:r>
      <w:bookmarkEnd w:id="44"/>
    </w:p>
    <w:p w14:paraId="2E581CA3" w14:textId="77777777" w:rsidR="00E04334" w:rsidRDefault="00A1086F">
      <w:pPr>
        <w:pStyle w:val="4"/>
        <w:adjustRightInd/>
        <w:spacing w:before="0" w:after="0" w:line="360" w:lineRule="auto"/>
        <w:ind w:left="0" w:firstLineChars="200" w:firstLine="560"/>
        <w:contextualSpacing/>
        <w:jc w:val="left"/>
        <w:rPr>
          <w:rFonts w:ascii="仿宋_GB2312" w:eastAsia="仿宋_GB2312"/>
          <w:b w:val="0"/>
          <w:szCs w:val="28"/>
        </w:rPr>
      </w:pPr>
      <w:r>
        <w:rPr>
          <w:rFonts w:ascii="仿宋_GB2312" w:eastAsia="仿宋_GB2312" w:hint="eastAsia"/>
          <w:b w:val="0"/>
          <w:szCs w:val="28"/>
        </w:rPr>
        <w:t>主营业务收入的预测</w:t>
      </w:r>
    </w:p>
    <w:p w14:paraId="054F6B31"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被评估单位2019年主营业务收入如下表所示：</w:t>
      </w:r>
    </w:p>
    <w:p w14:paraId="52CFDF56" w14:textId="77777777" w:rsidR="00E04334" w:rsidRDefault="00A1086F">
      <w:pPr>
        <w:spacing w:line="360" w:lineRule="auto"/>
        <w:ind w:firstLineChars="200" w:firstLine="560"/>
        <w:contextualSpacing/>
        <w:jc w:val="center"/>
        <w:rPr>
          <w:rFonts w:ascii="仿宋_GB2312" w:eastAsia="仿宋_GB2312"/>
          <w:sz w:val="28"/>
          <w:szCs w:val="28"/>
        </w:rPr>
      </w:pPr>
      <w:r>
        <w:rPr>
          <w:rFonts w:ascii="仿宋_GB2312" w:eastAsia="仿宋_GB2312" w:hint="eastAsia"/>
          <w:sz w:val="28"/>
          <w:szCs w:val="28"/>
        </w:rPr>
        <w:t>2019年主营业务收入构成</w:t>
      </w:r>
    </w:p>
    <w:p w14:paraId="0BB7CA5A" w14:textId="77777777" w:rsidR="00E04334" w:rsidRDefault="00A1086F">
      <w:pPr>
        <w:spacing w:line="360" w:lineRule="auto"/>
        <w:ind w:firstLineChars="200" w:firstLine="480"/>
        <w:contextualSpacing/>
        <w:jc w:val="right"/>
        <w:rPr>
          <w:rFonts w:eastAsia="仿宋_GB2312"/>
          <w:sz w:val="24"/>
        </w:rPr>
      </w:pPr>
      <w:r>
        <w:rPr>
          <w:rFonts w:eastAsia="仿宋_GB2312"/>
          <w:sz w:val="24"/>
        </w:rPr>
        <w:t>金额单位：人民币</w:t>
      </w:r>
      <w:r>
        <w:rPr>
          <w:rFonts w:eastAsia="仿宋_GB2312" w:hint="eastAsia"/>
          <w:sz w:val="24"/>
        </w:rPr>
        <w:t xml:space="preserve"> </w:t>
      </w:r>
      <w:r>
        <w:rPr>
          <w:rFonts w:eastAsia="仿宋_GB2312"/>
          <w:sz w:val="24"/>
        </w:rPr>
        <w:t>元</w:t>
      </w:r>
    </w:p>
    <w:tbl>
      <w:tblPr>
        <w:tblW w:w="8510" w:type="dxa"/>
        <w:jc w:val="center"/>
        <w:tblLayout w:type="fixed"/>
        <w:tblLook w:val="04A0" w:firstRow="1" w:lastRow="0" w:firstColumn="1" w:lastColumn="0" w:noHBand="0" w:noVBand="1"/>
      </w:tblPr>
      <w:tblGrid>
        <w:gridCol w:w="3407"/>
        <w:gridCol w:w="5103"/>
      </w:tblGrid>
      <w:tr w:rsidR="00E04334" w14:paraId="2FFA4FCA" w14:textId="77777777">
        <w:trPr>
          <w:trHeight w:val="300"/>
          <w:jc w:val="center"/>
        </w:trPr>
        <w:tc>
          <w:tcPr>
            <w:tcW w:w="3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DA8596" w14:textId="77777777" w:rsidR="00E04334" w:rsidRDefault="00A1086F">
            <w:pPr>
              <w:widowControl/>
              <w:jc w:val="center"/>
              <w:rPr>
                <w:rFonts w:eastAsia="仿宋_GB2312"/>
                <w:b/>
                <w:kern w:val="0"/>
                <w:sz w:val="20"/>
                <w:szCs w:val="20"/>
              </w:rPr>
            </w:pPr>
            <w:r>
              <w:rPr>
                <w:rFonts w:eastAsia="仿宋_GB2312"/>
                <w:b/>
                <w:kern w:val="0"/>
                <w:sz w:val="20"/>
                <w:szCs w:val="20"/>
              </w:rPr>
              <w:t>项目名称</w:t>
            </w:r>
          </w:p>
        </w:tc>
        <w:tc>
          <w:tcPr>
            <w:tcW w:w="5103" w:type="dxa"/>
            <w:tcBorders>
              <w:top w:val="single" w:sz="4" w:space="0" w:color="auto"/>
              <w:left w:val="nil"/>
              <w:bottom w:val="single" w:sz="4" w:space="0" w:color="auto"/>
              <w:right w:val="single" w:sz="4" w:space="0" w:color="auto"/>
            </w:tcBorders>
            <w:shd w:val="clear" w:color="000000" w:fill="FFFFFF"/>
            <w:vAlign w:val="bottom"/>
          </w:tcPr>
          <w:p w14:paraId="6E438961" w14:textId="77777777" w:rsidR="00E04334" w:rsidRDefault="00A1086F">
            <w:pPr>
              <w:widowControl/>
              <w:jc w:val="center"/>
              <w:rPr>
                <w:rFonts w:eastAsia="仿宋_GB2312"/>
                <w:b/>
                <w:kern w:val="0"/>
                <w:sz w:val="20"/>
                <w:szCs w:val="20"/>
              </w:rPr>
            </w:pPr>
            <w:r>
              <w:rPr>
                <w:rFonts w:eastAsia="仿宋_GB2312"/>
                <w:b/>
                <w:kern w:val="0"/>
                <w:sz w:val="20"/>
                <w:szCs w:val="20"/>
              </w:rPr>
              <w:t>历史数据</w:t>
            </w:r>
          </w:p>
        </w:tc>
      </w:tr>
      <w:tr w:rsidR="00E04334" w14:paraId="39511B74" w14:textId="77777777">
        <w:trPr>
          <w:trHeight w:val="300"/>
          <w:jc w:val="center"/>
        </w:trPr>
        <w:tc>
          <w:tcPr>
            <w:tcW w:w="3407" w:type="dxa"/>
            <w:vMerge/>
            <w:tcBorders>
              <w:top w:val="single" w:sz="4" w:space="0" w:color="auto"/>
              <w:left w:val="single" w:sz="4" w:space="0" w:color="auto"/>
              <w:bottom w:val="single" w:sz="4" w:space="0" w:color="auto"/>
              <w:right w:val="single" w:sz="4" w:space="0" w:color="auto"/>
            </w:tcBorders>
            <w:vAlign w:val="center"/>
          </w:tcPr>
          <w:p w14:paraId="30D3D479" w14:textId="77777777" w:rsidR="00E04334" w:rsidRDefault="00E04334">
            <w:pPr>
              <w:widowControl/>
              <w:jc w:val="left"/>
              <w:rPr>
                <w:rFonts w:eastAsia="仿宋_GB2312"/>
                <w:b/>
                <w:kern w:val="0"/>
                <w:sz w:val="20"/>
                <w:szCs w:val="20"/>
              </w:rPr>
            </w:pPr>
          </w:p>
        </w:tc>
        <w:tc>
          <w:tcPr>
            <w:tcW w:w="5103" w:type="dxa"/>
            <w:tcBorders>
              <w:top w:val="nil"/>
              <w:left w:val="nil"/>
              <w:bottom w:val="single" w:sz="4" w:space="0" w:color="auto"/>
              <w:right w:val="single" w:sz="4" w:space="0" w:color="auto"/>
            </w:tcBorders>
            <w:shd w:val="clear" w:color="000000" w:fill="FFFFFF"/>
            <w:vAlign w:val="bottom"/>
          </w:tcPr>
          <w:p w14:paraId="1A7944CD" w14:textId="77777777" w:rsidR="00E04334" w:rsidRDefault="00A1086F">
            <w:pPr>
              <w:widowControl/>
              <w:jc w:val="center"/>
              <w:rPr>
                <w:rFonts w:eastAsia="仿宋_GB2312"/>
                <w:b/>
                <w:kern w:val="0"/>
                <w:sz w:val="20"/>
                <w:szCs w:val="20"/>
              </w:rPr>
            </w:pPr>
            <w:r>
              <w:rPr>
                <w:rFonts w:eastAsia="仿宋_GB2312"/>
                <w:b/>
                <w:kern w:val="0"/>
                <w:sz w:val="20"/>
                <w:szCs w:val="20"/>
              </w:rPr>
              <w:t>201</w:t>
            </w:r>
            <w:r>
              <w:rPr>
                <w:rFonts w:eastAsia="仿宋_GB2312" w:hint="eastAsia"/>
                <w:b/>
                <w:kern w:val="0"/>
                <w:sz w:val="20"/>
                <w:szCs w:val="20"/>
              </w:rPr>
              <w:t>9</w:t>
            </w:r>
            <w:r>
              <w:rPr>
                <w:rFonts w:eastAsia="仿宋_GB2312"/>
                <w:b/>
                <w:kern w:val="0"/>
                <w:sz w:val="20"/>
                <w:szCs w:val="20"/>
              </w:rPr>
              <w:t>年</w:t>
            </w:r>
          </w:p>
        </w:tc>
      </w:tr>
      <w:tr w:rsidR="00E04334" w14:paraId="61689858" w14:textId="77777777">
        <w:trPr>
          <w:trHeight w:val="300"/>
          <w:jc w:val="center"/>
        </w:trPr>
        <w:tc>
          <w:tcPr>
            <w:tcW w:w="3407" w:type="dxa"/>
            <w:tcBorders>
              <w:top w:val="nil"/>
              <w:left w:val="single" w:sz="4" w:space="0" w:color="auto"/>
              <w:bottom w:val="single" w:sz="4" w:space="0" w:color="auto"/>
              <w:right w:val="single" w:sz="4" w:space="0" w:color="auto"/>
            </w:tcBorders>
            <w:shd w:val="clear" w:color="000000" w:fill="FFFFFF"/>
            <w:vAlign w:val="center"/>
          </w:tcPr>
          <w:p w14:paraId="779706B5" w14:textId="77777777" w:rsidR="00E04334" w:rsidRDefault="00A1086F">
            <w:pPr>
              <w:widowControl/>
              <w:jc w:val="left"/>
              <w:rPr>
                <w:rFonts w:eastAsia="仿宋_GB2312"/>
                <w:kern w:val="0"/>
                <w:sz w:val="20"/>
                <w:szCs w:val="20"/>
              </w:rPr>
            </w:pPr>
            <w:r>
              <w:rPr>
                <w:rFonts w:eastAsia="仿宋_GB2312"/>
                <w:kern w:val="0"/>
                <w:sz w:val="20"/>
                <w:szCs w:val="20"/>
              </w:rPr>
              <w:lastRenderedPageBreak/>
              <w:t>一、主营业务收入</w:t>
            </w:r>
          </w:p>
        </w:tc>
        <w:tc>
          <w:tcPr>
            <w:tcW w:w="5103" w:type="dxa"/>
            <w:tcBorders>
              <w:top w:val="nil"/>
              <w:left w:val="nil"/>
              <w:bottom w:val="single" w:sz="4" w:space="0" w:color="auto"/>
              <w:right w:val="single" w:sz="4" w:space="0" w:color="auto"/>
            </w:tcBorders>
            <w:shd w:val="clear" w:color="000000" w:fill="FFFFFF"/>
            <w:vAlign w:val="bottom"/>
          </w:tcPr>
          <w:p w14:paraId="419A8EE4" w14:textId="77777777" w:rsidR="00E04334" w:rsidRDefault="00A1086F" w:rsidP="00E402B1">
            <w:pPr>
              <w:widowControl/>
              <w:jc w:val="center"/>
              <w:rPr>
                <w:rFonts w:eastAsia="仿宋_GB2312"/>
                <w:kern w:val="0"/>
                <w:sz w:val="20"/>
                <w:szCs w:val="20"/>
              </w:rPr>
            </w:pPr>
            <w:r>
              <w:rPr>
                <w:rFonts w:eastAsia="仿宋_GB2312" w:hint="eastAsia"/>
                <w:kern w:val="0"/>
                <w:sz w:val="20"/>
                <w:szCs w:val="20"/>
              </w:rPr>
              <w:t>3167498.70</w:t>
            </w:r>
          </w:p>
        </w:tc>
      </w:tr>
      <w:tr w:rsidR="00E04334" w14:paraId="23A37F16" w14:textId="77777777">
        <w:trPr>
          <w:trHeight w:val="300"/>
          <w:jc w:val="center"/>
        </w:trPr>
        <w:tc>
          <w:tcPr>
            <w:tcW w:w="3407" w:type="dxa"/>
            <w:tcBorders>
              <w:top w:val="nil"/>
              <w:left w:val="single" w:sz="4" w:space="0" w:color="auto"/>
              <w:bottom w:val="single" w:sz="4" w:space="0" w:color="auto"/>
              <w:right w:val="single" w:sz="4" w:space="0" w:color="auto"/>
            </w:tcBorders>
            <w:shd w:val="clear" w:color="000000" w:fill="FFFFFF"/>
            <w:vAlign w:val="bottom"/>
          </w:tcPr>
          <w:p w14:paraId="04A947CE" w14:textId="77777777" w:rsidR="00E04334" w:rsidRDefault="00A1086F">
            <w:pPr>
              <w:widowControl/>
              <w:jc w:val="left"/>
              <w:rPr>
                <w:rFonts w:eastAsia="仿宋_GB2312"/>
                <w:kern w:val="0"/>
                <w:sz w:val="20"/>
                <w:szCs w:val="20"/>
              </w:rPr>
            </w:pPr>
            <w:r>
              <w:rPr>
                <w:rFonts w:eastAsia="仿宋_GB2312"/>
                <w:kern w:val="0"/>
                <w:sz w:val="20"/>
                <w:szCs w:val="20"/>
              </w:rPr>
              <w:t>二、其他业务收入</w:t>
            </w:r>
          </w:p>
        </w:tc>
        <w:tc>
          <w:tcPr>
            <w:tcW w:w="5103" w:type="dxa"/>
            <w:tcBorders>
              <w:top w:val="nil"/>
              <w:left w:val="nil"/>
              <w:bottom w:val="single" w:sz="4" w:space="0" w:color="auto"/>
              <w:right w:val="single" w:sz="4" w:space="0" w:color="auto"/>
            </w:tcBorders>
            <w:shd w:val="clear" w:color="4F81BD" w:fill="FFFFFF"/>
            <w:vAlign w:val="bottom"/>
          </w:tcPr>
          <w:p w14:paraId="225B4CF1" w14:textId="1E4702DA" w:rsidR="00E04334" w:rsidRDefault="00E04334" w:rsidP="00E402B1">
            <w:pPr>
              <w:widowControl/>
              <w:jc w:val="center"/>
              <w:rPr>
                <w:rFonts w:eastAsia="仿宋_GB2312"/>
                <w:kern w:val="0"/>
                <w:sz w:val="20"/>
                <w:szCs w:val="20"/>
              </w:rPr>
            </w:pPr>
          </w:p>
        </w:tc>
      </w:tr>
      <w:tr w:rsidR="00E04334" w14:paraId="69C004F0" w14:textId="77777777">
        <w:trPr>
          <w:trHeight w:val="300"/>
          <w:jc w:val="center"/>
        </w:trPr>
        <w:tc>
          <w:tcPr>
            <w:tcW w:w="3407" w:type="dxa"/>
            <w:tcBorders>
              <w:top w:val="nil"/>
              <w:left w:val="single" w:sz="4" w:space="0" w:color="auto"/>
              <w:bottom w:val="single" w:sz="4" w:space="0" w:color="auto"/>
              <w:right w:val="single" w:sz="4" w:space="0" w:color="auto"/>
            </w:tcBorders>
            <w:shd w:val="clear" w:color="000000" w:fill="FFFFFF"/>
            <w:vAlign w:val="bottom"/>
          </w:tcPr>
          <w:p w14:paraId="524F380C" w14:textId="77777777" w:rsidR="00E04334" w:rsidRDefault="00A1086F">
            <w:pPr>
              <w:widowControl/>
              <w:jc w:val="center"/>
              <w:rPr>
                <w:rFonts w:eastAsia="仿宋_GB2312"/>
                <w:kern w:val="0"/>
                <w:sz w:val="20"/>
                <w:szCs w:val="20"/>
              </w:rPr>
            </w:pPr>
            <w:r>
              <w:rPr>
                <w:rFonts w:eastAsia="仿宋_GB2312"/>
                <w:kern w:val="0"/>
                <w:sz w:val="20"/>
                <w:szCs w:val="20"/>
              </w:rPr>
              <w:t>合计</w:t>
            </w:r>
          </w:p>
        </w:tc>
        <w:tc>
          <w:tcPr>
            <w:tcW w:w="5103" w:type="dxa"/>
            <w:tcBorders>
              <w:top w:val="nil"/>
              <w:left w:val="nil"/>
              <w:bottom w:val="single" w:sz="4" w:space="0" w:color="auto"/>
              <w:right w:val="single" w:sz="4" w:space="0" w:color="auto"/>
            </w:tcBorders>
            <w:shd w:val="clear" w:color="366092" w:fill="FFFFFF"/>
            <w:vAlign w:val="bottom"/>
          </w:tcPr>
          <w:p w14:paraId="0368E258" w14:textId="77777777" w:rsidR="00E04334" w:rsidRDefault="00A1086F" w:rsidP="00E402B1">
            <w:pPr>
              <w:widowControl/>
              <w:jc w:val="center"/>
              <w:rPr>
                <w:rFonts w:eastAsia="仿宋_GB2312"/>
                <w:kern w:val="0"/>
                <w:sz w:val="20"/>
                <w:szCs w:val="20"/>
              </w:rPr>
            </w:pPr>
            <w:r>
              <w:rPr>
                <w:rFonts w:eastAsia="仿宋_GB2312" w:hint="eastAsia"/>
                <w:kern w:val="0"/>
                <w:sz w:val="20"/>
                <w:szCs w:val="20"/>
              </w:rPr>
              <w:t>3167498.70</w:t>
            </w:r>
          </w:p>
        </w:tc>
      </w:tr>
    </w:tbl>
    <w:p w14:paraId="068A4EA7" w14:textId="77777777" w:rsidR="00E04334" w:rsidRDefault="00A1086F">
      <w:pPr>
        <w:spacing w:line="360" w:lineRule="auto"/>
        <w:ind w:firstLineChars="200" w:firstLine="560"/>
        <w:contextualSpacing/>
        <w:jc w:val="left"/>
        <w:rPr>
          <w:rFonts w:ascii="仿宋_GB2312" w:eastAsia="仿宋_GB2312" w:hAnsi="Arial Narrow" w:cs="Arial"/>
          <w:sz w:val="28"/>
        </w:rPr>
      </w:pPr>
      <w:r>
        <w:rPr>
          <w:rFonts w:ascii="仿宋_GB2312" w:eastAsia="仿宋_GB2312" w:hAnsi="Arial Narrow" w:cs="Arial" w:hint="eastAsia"/>
          <w:sz w:val="28"/>
        </w:rPr>
        <w:t>未来</w:t>
      </w:r>
      <w:r>
        <w:rPr>
          <w:rFonts w:ascii="Arial Narrow" w:eastAsia="仿宋_GB2312" w:hAnsi="Arial Narrow" w:hint="eastAsia"/>
          <w:color w:val="000000"/>
          <w:sz w:val="28"/>
          <w:szCs w:val="28"/>
        </w:rPr>
        <w:t>主营业务</w:t>
      </w:r>
      <w:r>
        <w:rPr>
          <w:rFonts w:ascii="Arial Narrow" w:eastAsia="仿宋_GB2312" w:hAnsi="Arial Narrow"/>
          <w:color w:val="000000"/>
          <w:sz w:val="28"/>
          <w:szCs w:val="28"/>
        </w:rPr>
        <w:t>收入</w:t>
      </w:r>
      <w:r>
        <w:rPr>
          <w:rFonts w:ascii="仿宋_GB2312" w:eastAsia="仿宋_GB2312" w:hAnsi="Arial Narrow" w:cs="Arial" w:hint="eastAsia"/>
          <w:sz w:val="28"/>
        </w:rPr>
        <w:t>预测详见下表：</w:t>
      </w:r>
    </w:p>
    <w:p w14:paraId="02F820A2" w14:textId="77777777" w:rsidR="00E04334" w:rsidRDefault="00A1086F">
      <w:pPr>
        <w:spacing w:line="360" w:lineRule="auto"/>
        <w:ind w:firstLineChars="200" w:firstLine="560"/>
        <w:jc w:val="center"/>
        <w:rPr>
          <w:rFonts w:ascii="Arial Narrow" w:eastAsia="仿宋_GB2312" w:hAnsi="Arial Narrow"/>
          <w:color w:val="000000"/>
          <w:sz w:val="28"/>
          <w:szCs w:val="28"/>
        </w:rPr>
      </w:pPr>
      <w:r>
        <w:rPr>
          <w:rFonts w:ascii="Arial Narrow" w:eastAsia="仿宋_GB2312" w:hAnsi="Arial Narrow" w:hint="eastAsia"/>
          <w:color w:val="000000"/>
          <w:sz w:val="28"/>
          <w:szCs w:val="28"/>
        </w:rPr>
        <w:t>主营业务</w:t>
      </w:r>
      <w:r>
        <w:rPr>
          <w:rFonts w:ascii="Arial Narrow" w:eastAsia="仿宋_GB2312" w:hAnsi="Arial Narrow"/>
          <w:color w:val="000000"/>
          <w:sz w:val="28"/>
          <w:szCs w:val="28"/>
        </w:rPr>
        <w:t>收入预测如下</w:t>
      </w:r>
      <w:r>
        <w:rPr>
          <w:rFonts w:ascii="Arial Narrow" w:eastAsia="仿宋_GB2312" w:hAnsi="Arial Narrow" w:hint="eastAsia"/>
          <w:color w:val="000000"/>
          <w:sz w:val="28"/>
          <w:szCs w:val="28"/>
        </w:rPr>
        <w:t>：</w:t>
      </w:r>
    </w:p>
    <w:p w14:paraId="040890AA" w14:textId="77777777" w:rsidR="00E04334" w:rsidRDefault="00A1086F">
      <w:pPr>
        <w:spacing w:line="360" w:lineRule="auto"/>
        <w:ind w:firstLineChars="200" w:firstLine="560"/>
        <w:jc w:val="right"/>
        <w:rPr>
          <w:rFonts w:ascii="Arial Narrow" w:eastAsia="仿宋_GB2312" w:hAnsi="Arial Narrow"/>
          <w:color w:val="000000"/>
          <w:sz w:val="28"/>
          <w:szCs w:val="28"/>
        </w:rPr>
      </w:pPr>
      <w:r>
        <w:rPr>
          <w:rFonts w:ascii="Arial Narrow" w:eastAsia="仿宋_GB2312" w:hAnsi="Arial Narrow" w:hint="eastAsia"/>
          <w:color w:val="000000"/>
          <w:sz w:val="28"/>
          <w:szCs w:val="28"/>
        </w:rPr>
        <w:t>金额单位：人民币元</w:t>
      </w:r>
    </w:p>
    <w:p w14:paraId="57A28ADF" w14:textId="77777777" w:rsidR="00E04334" w:rsidRDefault="00E04334">
      <w:pPr>
        <w:spacing w:line="360" w:lineRule="auto"/>
        <w:ind w:firstLineChars="200" w:firstLine="560"/>
        <w:jc w:val="right"/>
        <w:rPr>
          <w:rFonts w:ascii="Arial Narrow" w:eastAsia="仿宋_GB2312" w:hAnsi="Arial Narrow"/>
          <w:color w:val="000000"/>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41"/>
        <w:gridCol w:w="1856"/>
        <w:gridCol w:w="1856"/>
        <w:gridCol w:w="1856"/>
      </w:tblGrid>
      <w:tr w:rsidR="00E04334" w14:paraId="0F8CADED" w14:textId="77777777">
        <w:trPr>
          <w:trHeight w:val="300"/>
          <w:jc w:val="center"/>
        </w:trPr>
        <w:tc>
          <w:tcPr>
            <w:tcW w:w="3641" w:type="dxa"/>
            <w:vMerge w:val="restart"/>
            <w:shd w:val="clear" w:color="000000" w:fill="FFFFFF"/>
            <w:vAlign w:val="center"/>
          </w:tcPr>
          <w:p w14:paraId="11B677EE"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项目名称</w:t>
            </w:r>
          </w:p>
        </w:tc>
        <w:tc>
          <w:tcPr>
            <w:tcW w:w="5568" w:type="dxa"/>
            <w:gridSpan w:val="3"/>
            <w:shd w:val="clear" w:color="000000" w:fill="FFFFFF"/>
            <w:vAlign w:val="center"/>
          </w:tcPr>
          <w:p w14:paraId="2023915F"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b/>
                <w:kern w:val="0"/>
                <w:sz w:val="20"/>
                <w:szCs w:val="20"/>
              </w:rPr>
              <w:t>未来数据预测</w:t>
            </w:r>
          </w:p>
        </w:tc>
      </w:tr>
      <w:tr w:rsidR="00E04334" w14:paraId="61102815" w14:textId="77777777">
        <w:trPr>
          <w:trHeight w:val="300"/>
          <w:jc w:val="center"/>
        </w:trPr>
        <w:tc>
          <w:tcPr>
            <w:tcW w:w="3641" w:type="dxa"/>
            <w:vMerge/>
            <w:vAlign w:val="center"/>
          </w:tcPr>
          <w:p w14:paraId="22F90A5B" w14:textId="77777777" w:rsidR="00E04334" w:rsidRDefault="00E04334">
            <w:pPr>
              <w:widowControl/>
              <w:jc w:val="center"/>
              <w:rPr>
                <w:rFonts w:ascii="Arial Narrow" w:eastAsia="仿宋" w:hAnsi="Arial Narrow" w:cs="Arial"/>
                <w:b/>
                <w:kern w:val="0"/>
                <w:sz w:val="20"/>
                <w:szCs w:val="20"/>
              </w:rPr>
            </w:pPr>
          </w:p>
        </w:tc>
        <w:tc>
          <w:tcPr>
            <w:tcW w:w="1856" w:type="dxa"/>
            <w:shd w:val="clear" w:color="000000" w:fill="FFFFFF"/>
            <w:vAlign w:val="center"/>
          </w:tcPr>
          <w:p w14:paraId="470F13CF"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20</w:t>
            </w:r>
            <w:r>
              <w:rPr>
                <w:rFonts w:ascii="Arial Narrow" w:eastAsia="仿宋" w:hAnsi="Arial Narrow" w:cs="Arial" w:hint="eastAsia"/>
                <w:b/>
                <w:kern w:val="0"/>
                <w:sz w:val="20"/>
                <w:szCs w:val="20"/>
              </w:rPr>
              <w:t>20</w:t>
            </w:r>
            <w:r>
              <w:rPr>
                <w:rFonts w:ascii="Arial Narrow" w:eastAsia="仿宋" w:hAnsi="Arial Narrow" w:cs="Arial"/>
                <w:b/>
                <w:kern w:val="0"/>
                <w:sz w:val="20"/>
                <w:szCs w:val="20"/>
              </w:rPr>
              <w:t>年</w:t>
            </w:r>
          </w:p>
        </w:tc>
        <w:tc>
          <w:tcPr>
            <w:tcW w:w="1856" w:type="dxa"/>
            <w:shd w:val="clear" w:color="000000" w:fill="FFFFFF"/>
            <w:vAlign w:val="center"/>
          </w:tcPr>
          <w:p w14:paraId="2877C25E"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20</w:t>
            </w:r>
            <w:r>
              <w:rPr>
                <w:rFonts w:ascii="Arial Narrow" w:eastAsia="仿宋" w:hAnsi="Arial Narrow" w:cs="Arial" w:hint="eastAsia"/>
                <w:b/>
                <w:kern w:val="0"/>
                <w:sz w:val="20"/>
                <w:szCs w:val="20"/>
              </w:rPr>
              <w:t>21</w:t>
            </w:r>
            <w:r>
              <w:rPr>
                <w:rFonts w:ascii="Arial Narrow" w:eastAsia="仿宋" w:hAnsi="Arial Narrow" w:cs="Arial"/>
                <w:b/>
                <w:kern w:val="0"/>
                <w:sz w:val="20"/>
                <w:szCs w:val="20"/>
              </w:rPr>
              <w:t>年</w:t>
            </w:r>
          </w:p>
        </w:tc>
        <w:tc>
          <w:tcPr>
            <w:tcW w:w="1856" w:type="dxa"/>
            <w:shd w:val="clear" w:color="000000" w:fill="FFFFFF"/>
            <w:vAlign w:val="center"/>
          </w:tcPr>
          <w:p w14:paraId="156865A5"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202</w:t>
            </w:r>
            <w:r>
              <w:rPr>
                <w:rFonts w:ascii="Arial Narrow" w:eastAsia="仿宋" w:hAnsi="Arial Narrow" w:cs="Arial" w:hint="eastAsia"/>
                <w:b/>
                <w:kern w:val="0"/>
                <w:sz w:val="20"/>
                <w:szCs w:val="20"/>
              </w:rPr>
              <w:t>2</w:t>
            </w:r>
            <w:r>
              <w:rPr>
                <w:rFonts w:ascii="Arial Narrow" w:eastAsia="仿宋" w:hAnsi="Arial Narrow" w:cs="Arial"/>
                <w:b/>
                <w:kern w:val="0"/>
                <w:sz w:val="20"/>
                <w:szCs w:val="20"/>
              </w:rPr>
              <w:t>年</w:t>
            </w:r>
          </w:p>
        </w:tc>
      </w:tr>
      <w:tr w:rsidR="00E04334" w14:paraId="62E068FE" w14:textId="77777777">
        <w:trPr>
          <w:trHeight w:val="255"/>
          <w:jc w:val="center"/>
        </w:trPr>
        <w:tc>
          <w:tcPr>
            <w:tcW w:w="3641" w:type="dxa"/>
            <w:shd w:val="clear" w:color="000000" w:fill="FFFFFF"/>
            <w:vAlign w:val="center"/>
          </w:tcPr>
          <w:p w14:paraId="43DE8FDC" w14:textId="77777777" w:rsidR="00E04334" w:rsidRDefault="00A1086F">
            <w:pPr>
              <w:widowControl/>
              <w:jc w:val="left"/>
              <w:rPr>
                <w:rFonts w:ascii="Arial Narrow" w:eastAsia="仿宋" w:hAnsi="Arial Narrow" w:cs="Arial"/>
                <w:kern w:val="0"/>
                <w:sz w:val="20"/>
                <w:szCs w:val="20"/>
              </w:rPr>
            </w:pPr>
            <w:r>
              <w:rPr>
                <w:rFonts w:eastAsia="仿宋_GB2312"/>
                <w:kern w:val="0"/>
                <w:sz w:val="20"/>
                <w:szCs w:val="20"/>
              </w:rPr>
              <w:t>一、主营业务收入</w:t>
            </w:r>
          </w:p>
        </w:tc>
        <w:tc>
          <w:tcPr>
            <w:tcW w:w="1856" w:type="dxa"/>
            <w:shd w:val="clear" w:color="000000" w:fill="FFFFFF"/>
            <w:vAlign w:val="bottom"/>
          </w:tcPr>
          <w:p w14:paraId="4C41C9C8"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3325873.64 </w:t>
            </w:r>
          </w:p>
        </w:tc>
        <w:tc>
          <w:tcPr>
            <w:tcW w:w="1856" w:type="dxa"/>
            <w:shd w:val="clear" w:color="000000" w:fill="FFFFFF"/>
            <w:vAlign w:val="bottom"/>
          </w:tcPr>
          <w:p w14:paraId="12E6D5DA"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3492167.32 </w:t>
            </w:r>
          </w:p>
        </w:tc>
        <w:tc>
          <w:tcPr>
            <w:tcW w:w="1856" w:type="dxa"/>
            <w:shd w:val="clear" w:color="000000" w:fill="FFFFFF"/>
            <w:vAlign w:val="bottom"/>
          </w:tcPr>
          <w:p w14:paraId="3CA6B7A7"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3666775.68 </w:t>
            </w:r>
          </w:p>
        </w:tc>
      </w:tr>
      <w:tr w:rsidR="00E04334" w14:paraId="46872F84" w14:textId="77777777">
        <w:trPr>
          <w:trHeight w:val="255"/>
          <w:jc w:val="center"/>
        </w:trPr>
        <w:tc>
          <w:tcPr>
            <w:tcW w:w="3641" w:type="dxa"/>
            <w:shd w:val="clear" w:color="000000" w:fill="FFFFFF"/>
            <w:vAlign w:val="bottom"/>
          </w:tcPr>
          <w:p w14:paraId="5628C49E" w14:textId="77777777" w:rsidR="00E04334" w:rsidRDefault="00A1086F">
            <w:pPr>
              <w:widowControl/>
              <w:jc w:val="left"/>
              <w:rPr>
                <w:rFonts w:ascii="Arial Narrow" w:eastAsia="仿宋" w:hAnsi="Arial Narrow" w:cs="Arial"/>
                <w:kern w:val="0"/>
                <w:sz w:val="20"/>
                <w:szCs w:val="20"/>
              </w:rPr>
            </w:pPr>
            <w:r>
              <w:rPr>
                <w:rFonts w:eastAsia="仿宋_GB2312"/>
                <w:kern w:val="0"/>
                <w:sz w:val="20"/>
                <w:szCs w:val="20"/>
              </w:rPr>
              <w:t>二、其他业务收入</w:t>
            </w:r>
          </w:p>
        </w:tc>
        <w:tc>
          <w:tcPr>
            <w:tcW w:w="1856" w:type="dxa"/>
            <w:shd w:val="clear" w:color="366092" w:fill="FFFFFF"/>
            <w:vAlign w:val="bottom"/>
          </w:tcPr>
          <w:p w14:paraId="750BD443" w14:textId="77777777" w:rsidR="00E04334" w:rsidRDefault="00A1086F">
            <w:pPr>
              <w:widowControl/>
              <w:jc w:val="right"/>
              <w:rPr>
                <w:rFonts w:ascii="Arial Narrow" w:eastAsia="仿宋" w:hAnsi="Arial Narrow" w:cs="Arial"/>
                <w:kern w:val="0"/>
                <w:sz w:val="20"/>
                <w:szCs w:val="20"/>
              </w:rPr>
            </w:pPr>
            <w:r>
              <w:rPr>
                <w:rFonts w:eastAsia="仿宋_GB2312" w:hint="eastAsia"/>
                <w:kern w:val="0"/>
                <w:sz w:val="20"/>
                <w:szCs w:val="20"/>
              </w:rPr>
              <w:t>0</w:t>
            </w:r>
            <w:r>
              <w:rPr>
                <w:rFonts w:eastAsia="仿宋_GB2312"/>
                <w:kern w:val="0"/>
                <w:sz w:val="20"/>
                <w:szCs w:val="20"/>
              </w:rPr>
              <w:t xml:space="preserve">　</w:t>
            </w:r>
          </w:p>
        </w:tc>
        <w:tc>
          <w:tcPr>
            <w:tcW w:w="1856" w:type="dxa"/>
            <w:shd w:val="clear" w:color="366092" w:fill="FFFFFF"/>
            <w:vAlign w:val="bottom"/>
          </w:tcPr>
          <w:p w14:paraId="61DAF9A3" w14:textId="77777777" w:rsidR="00E04334" w:rsidRDefault="00A1086F">
            <w:pPr>
              <w:widowControl/>
              <w:jc w:val="right"/>
              <w:rPr>
                <w:rFonts w:ascii="Arial Narrow" w:eastAsia="仿宋" w:hAnsi="Arial Narrow" w:cs="Arial"/>
                <w:kern w:val="0"/>
                <w:sz w:val="20"/>
                <w:szCs w:val="20"/>
              </w:rPr>
            </w:pPr>
            <w:r>
              <w:rPr>
                <w:rFonts w:eastAsia="仿宋_GB2312" w:hint="eastAsia"/>
                <w:kern w:val="0"/>
                <w:sz w:val="20"/>
                <w:szCs w:val="20"/>
              </w:rPr>
              <w:t>0</w:t>
            </w:r>
            <w:r>
              <w:rPr>
                <w:rFonts w:eastAsia="仿宋_GB2312"/>
                <w:kern w:val="0"/>
                <w:sz w:val="20"/>
                <w:szCs w:val="20"/>
              </w:rPr>
              <w:t xml:space="preserve">　</w:t>
            </w:r>
          </w:p>
        </w:tc>
        <w:tc>
          <w:tcPr>
            <w:tcW w:w="1856" w:type="dxa"/>
            <w:shd w:val="clear" w:color="366092" w:fill="FFFFFF"/>
            <w:vAlign w:val="bottom"/>
          </w:tcPr>
          <w:p w14:paraId="28A7C040" w14:textId="77777777" w:rsidR="00E04334" w:rsidRDefault="00A1086F">
            <w:pPr>
              <w:widowControl/>
              <w:jc w:val="right"/>
              <w:rPr>
                <w:rFonts w:ascii="Arial Narrow" w:eastAsia="仿宋" w:hAnsi="Arial Narrow" w:cs="Arial"/>
                <w:kern w:val="0"/>
                <w:sz w:val="20"/>
                <w:szCs w:val="20"/>
              </w:rPr>
            </w:pPr>
            <w:r>
              <w:rPr>
                <w:rFonts w:eastAsia="仿宋_GB2312" w:hint="eastAsia"/>
                <w:kern w:val="0"/>
                <w:sz w:val="20"/>
                <w:szCs w:val="20"/>
              </w:rPr>
              <w:t>0</w:t>
            </w:r>
            <w:r>
              <w:rPr>
                <w:rFonts w:eastAsia="仿宋_GB2312"/>
                <w:kern w:val="0"/>
                <w:sz w:val="20"/>
                <w:szCs w:val="20"/>
              </w:rPr>
              <w:t xml:space="preserve">　</w:t>
            </w:r>
          </w:p>
        </w:tc>
      </w:tr>
      <w:tr w:rsidR="00E04334" w14:paraId="34CFCE43" w14:textId="77777777">
        <w:trPr>
          <w:trHeight w:val="255"/>
          <w:jc w:val="center"/>
        </w:trPr>
        <w:tc>
          <w:tcPr>
            <w:tcW w:w="3641" w:type="dxa"/>
            <w:shd w:val="clear" w:color="000000" w:fill="FFFFFF"/>
            <w:vAlign w:val="bottom"/>
          </w:tcPr>
          <w:p w14:paraId="4B36B3BE" w14:textId="77777777" w:rsidR="00E04334" w:rsidRDefault="00A1086F">
            <w:pPr>
              <w:widowControl/>
              <w:jc w:val="center"/>
              <w:rPr>
                <w:rFonts w:ascii="Arial Narrow" w:eastAsia="仿宋" w:hAnsi="Arial Narrow" w:cs="Arial"/>
                <w:kern w:val="0"/>
                <w:sz w:val="20"/>
                <w:szCs w:val="20"/>
              </w:rPr>
            </w:pPr>
            <w:r>
              <w:rPr>
                <w:rFonts w:eastAsia="仿宋_GB2312"/>
                <w:kern w:val="0"/>
                <w:sz w:val="20"/>
                <w:szCs w:val="20"/>
              </w:rPr>
              <w:t>合计</w:t>
            </w:r>
          </w:p>
        </w:tc>
        <w:tc>
          <w:tcPr>
            <w:tcW w:w="1856" w:type="dxa"/>
            <w:shd w:val="clear" w:color="000000" w:fill="FFFFFF"/>
            <w:vAlign w:val="bottom"/>
          </w:tcPr>
          <w:p w14:paraId="0C9A633B"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3325873.64 </w:t>
            </w:r>
          </w:p>
        </w:tc>
        <w:tc>
          <w:tcPr>
            <w:tcW w:w="1856" w:type="dxa"/>
            <w:shd w:val="clear" w:color="000000" w:fill="FFFFFF"/>
            <w:vAlign w:val="bottom"/>
          </w:tcPr>
          <w:p w14:paraId="19DD94CB"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3492167.32 </w:t>
            </w:r>
          </w:p>
        </w:tc>
        <w:tc>
          <w:tcPr>
            <w:tcW w:w="1856" w:type="dxa"/>
            <w:shd w:val="clear" w:color="000000" w:fill="FFFFFF"/>
            <w:vAlign w:val="bottom"/>
          </w:tcPr>
          <w:p w14:paraId="64A1F8B9"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3666775.68 </w:t>
            </w:r>
          </w:p>
        </w:tc>
      </w:tr>
    </w:tbl>
    <w:p w14:paraId="2328C040" w14:textId="77777777" w:rsidR="00E04334" w:rsidRDefault="00A1086F">
      <w:pPr>
        <w:pStyle w:val="4"/>
        <w:numPr>
          <w:ilvl w:val="0"/>
          <w:numId w:val="17"/>
        </w:numPr>
        <w:adjustRightInd/>
        <w:spacing w:beforeLines="100" w:before="240" w:after="0" w:line="360" w:lineRule="auto"/>
        <w:ind w:left="0" w:firstLineChars="200" w:firstLine="560"/>
        <w:contextualSpacing/>
        <w:jc w:val="left"/>
        <w:rPr>
          <w:rFonts w:ascii="仿宋_GB2312" w:eastAsia="仿宋_GB2312"/>
          <w:b w:val="0"/>
          <w:szCs w:val="28"/>
        </w:rPr>
      </w:pPr>
      <w:r>
        <w:rPr>
          <w:rFonts w:ascii="仿宋_GB2312" w:eastAsia="仿宋_GB2312" w:hint="eastAsia"/>
          <w:b w:val="0"/>
          <w:szCs w:val="28"/>
        </w:rPr>
        <w:t>主营业务成本的预测</w:t>
      </w:r>
    </w:p>
    <w:p w14:paraId="6D641DE8" w14:textId="77777777" w:rsidR="00E04334" w:rsidRDefault="00A1086F">
      <w:pPr>
        <w:spacing w:line="360" w:lineRule="auto"/>
        <w:ind w:firstLineChars="200" w:firstLine="560"/>
        <w:contextualSpacing/>
        <w:rPr>
          <w:rFonts w:ascii="Arial Narrow" w:eastAsia="仿宋_GB2312" w:hAnsi="Arial Narrow"/>
          <w:color w:val="000000"/>
          <w:sz w:val="28"/>
          <w:szCs w:val="28"/>
        </w:rPr>
      </w:pPr>
      <w:r>
        <w:rPr>
          <w:rFonts w:ascii="仿宋_GB2312" w:eastAsia="仿宋_GB2312" w:hint="eastAsia"/>
          <w:sz w:val="28"/>
          <w:szCs w:val="28"/>
        </w:rPr>
        <w:t>被评估单位2019年主营业务成本如下表所示：</w:t>
      </w:r>
    </w:p>
    <w:p w14:paraId="34DC3223" w14:textId="77777777" w:rsidR="00E04334" w:rsidRDefault="00A1086F">
      <w:pPr>
        <w:spacing w:line="360" w:lineRule="auto"/>
        <w:ind w:firstLineChars="200" w:firstLine="560"/>
        <w:jc w:val="center"/>
        <w:rPr>
          <w:rFonts w:ascii="Arial Narrow" w:eastAsia="仿宋_GB2312" w:hAnsi="Arial Narrow"/>
          <w:color w:val="000000"/>
          <w:sz w:val="28"/>
          <w:szCs w:val="28"/>
        </w:rPr>
      </w:pPr>
      <w:r>
        <w:rPr>
          <w:rFonts w:ascii="Arial Narrow" w:eastAsia="仿宋_GB2312" w:hAnsi="Arial Narrow" w:hint="eastAsia"/>
          <w:color w:val="000000"/>
          <w:sz w:val="28"/>
          <w:szCs w:val="28"/>
        </w:rPr>
        <w:t>主营业务成本构成：</w:t>
      </w:r>
    </w:p>
    <w:p w14:paraId="7E7C2F12" w14:textId="77777777" w:rsidR="00E04334" w:rsidRDefault="00A1086F">
      <w:pPr>
        <w:adjustRightInd w:val="0"/>
        <w:snapToGrid w:val="0"/>
        <w:spacing w:line="360" w:lineRule="auto"/>
        <w:ind w:firstLineChars="200" w:firstLine="560"/>
        <w:jc w:val="right"/>
        <w:rPr>
          <w:rFonts w:ascii="Arial Narrow" w:eastAsia="仿宋_GB2312" w:hAnsi="Arial Narrow"/>
          <w:color w:val="000000"/>
          <w:sz w:val="28"/>
          <w:szCs w:val="28"/>
        </w:rPr>
      </w:pPr>
      <w:r>
        <w:rPr>
          <w:rFonts w:ascii="Arial Narrow" w:eastAsia="仿宋_GB2312" w:hAnsi="Arial Narrow" w:hint="eastAsia"/>
          <w:color w:val="000000"/>
          <w:sz w:val="28"/>
          <w:szCs w:val="28"/>
        </w:rPr>
        <w:t>金额单位：人民币元</w:t>
      </w: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41"/>
        <w:gridCol w:w="5568"/>
      </w:tblGrid>
      <w:tr w:rsidR="00E04334" w14:paraId="0C27C379" w14:textId="77777777">
        <w:trPr>
          <w:trHeight w:val="300"/>
          <w:jc w:val="center"/>
        </w:trPr>
        <w:tc>
          <w:tcPr>
            <w:tcW w:w="3641" w:type="dxa"/>
            <w:vMerge w:val="restart"/>
            <w:shd w:val="clear" w:color="000000" w:fill="FFFFFF"/>
            <w:vAlign w:val="center"/>
          </w:tcPr>
          <w:p w14:paraId="7D26B4E1"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项目名称</w:t>
            </w:r>
          </w:p>
        </w:tc>
        <w:tc>
          <w:tcPr>
            <w:tcW w:w="5568" w:type="dxa"/>
            <w:shd w:val="clear" w:color="000000" w:fill="FFFFFF"/>
            <w:vAlign w:val="bottom"/>
          </w:tcPr>
          <w:p w14:paraId="50F618F1" w14:textId="77777777" w:rsidR="00E04334" w:rsidRDefault="00A1086F">
            <w:pPr>
              <w:widowControl/>
              <w:jc w:val="center"/>
              <w:rPr>
                <w:rFonts w:ascii="Arial Narrow" w:eastAsia="仿宋" w:hAnsi="Arial Narrow" w:cs="Arial"/>
                <w:b/>
                <w:kern w:val="0"/>
                <w:sz w:val="20"/>
                <w:szCs w:val="20"/>
              </w:rPr>
            </w:pPr>
            <w:r>
              <w:rPr>
                <w:rFonts w:eastAsia="仿宋_GB2312"/>
                <w:b/>
                <w:kern w:val="0"/>
                <w:sz w:val="20"/>
                <w:szCs w:val="20"/>
              </w:rPr>
              <w:t>历史数据</w:t>
            </w:r>
          </w:p>
        </w:tc>
      </w:tr>
      <w:tr w:rsidR="00E04334" w14:paraId="16361946" w14:textId="77777777">
        <w:trPr>
          <w:trHeight w:val="300"/>
          <w:jc w:val="center"/>
        </w:trPr>
        <w:tc>
          <w:tcPr>
            <w:tcW w:w="3641" w:type="dxa"/>
            <w:vMerge/>
            <w:vAlign w:val="center"/>
          </w:tcPr>
          <w:p w14:paraId="6C82BE57" w14:textId="77777777" w:rsidR="00E04334" w:rsidRDefault="00E04334">
            <w:pPr>
              <w:widowControl/>
              <w:jc w:val="center"/>
              <w:rPr>
                <w:rFonts w:ascii="Arial Narrow" w:eastAsia="仿宋" w:hAnsi="Arial Narrow" w:cs="Arial"/>
                <w:b/>
                <w:kern w:val="0"/>
                <w:sz w:val="20"/>
                <w:szCs w:val="20"/>
              </w:rPr>
            </w:pPr>
          </w:p>
        </w:tc>
        <w:tc>
          <w:tcPr>
            <w:tcW w:w="5568" w:type="dxa"/>
            <w:shd w:val="clear" w:color="000000" w:fill="FFFFFF"/>
            <w:vAlign w:val="bottom"/>
          </w:tcPr>
          <w:p w14:paraId="7330122C" w14:textId="77777777" w:rsidR="00E04334" w:rsidRDefault="00A1086F">
            <w:pPr>
              <w:widowControl/>
              <w:jc w:val="center"/>
              <w:rPr>
                <w:rFonts w:ascii="Arial Narrow" w:eastAsia="仿宋" w:hAnsi="Arial Narrow" w:cs="Arial"/>
                <w:b/>
                <w:kern w:val="0"/>
                <w:sz w:val="20"/>
                <w:szCs w:val="20"/>
              </w:rPr>
            </w:pPr>
            <w:r>
              <w:rPr>
                <w:rFonts w:eastAsia="仿宋_GB2312"/>
                <w:b/>
                <w:kern w:val="0"/>
                <w:sz w:val="20"/>
                <w:szCs w:val="20"/>
              </w:rPr>
              <w:t>201</w:t>
            </w:r>
            <w:r>
              <w:rPr>
                <w:rFonts w:eastAsia="仿宋_GB2312" w:hint="eastAsia"/>
                <w:b/>
                <w:kern w:val="0"/>
                <w:sz w:val="20"/>
                <w:szCs w:val="20"/>
              </w:rPr>
              <w:t>9</w:t>
            </w:r>
            <w:r>
              <w:rPr>
                <w:rFonts w:eastAsia="仿宋_GB2312"/>
                <w:b/>
                <w:kern w:val="0"/>
                <w:sz w:val="20"/>
                <w:szCs w:val="20"/>
              </w:rPr>
              <w:t>年</w:t>
            </w:r>
          </w:p>
        </w:tc>
      </w:tr>
      <w:tr w:rsidR="00E04334" w14:paraId="53836B0D" w14:textId="77777777">
        <w:trPr>
          <w:trHeight w:val="255"/>
          <w:jc w:val="center"/>
        </w:trPr>
        <w:tc>
          <w:tcPr>
            <w:tcW w:w="3641" w:type="dxa"/>
            <w:shd w:val="clear" w:color="000000" w:fill="FFFFFF"/>
            <w:vAlign w:val="center"/>
          </w:tcPr>
          <w:p w14:paraId="34744C80" w14:textId="77777777" w:rsidR="00E04334" w:rsidRDefault="00A1086F">
            <w:pPr>
              <w:widowControl/>
              <w:jc w:val="left"/>
              <w:rPr>
                <w:rFonts w:ascii="Arial Narrow" w:eastAsia="仿宋_GB2312" w:hAnsi="Arial Narrow" w:cs="Arial"/>
                <w:kern w:val="0"/>
                <w:sz w:val="20"/>
                <w:szCs w:val="20"/>
              </w:rPr>
            </w:pPr>
            <w:r>
              <w:rPr>
                <w:rFonts w:eastAsia="仿宋_GB2312"/>
                <w:kern w:val="0"/>
                <w:sz w:val="20"/>
                <w:szCs w:val="20"/>
              </w:rPr>
              <w:t>一、主营业务</w:t>
            </w:r>
            <w:r>
              <w:rPr>
                <w:rFonts w:eastAsia="仿宋_GB2312" w:hint="eastAsia"/>
                <w:kern w:val="0"/>
                <w:sz w:val="20"/>
                <w:szCs w:val="20"/>
              </w:rPr>
              <w:t>成本</w:t>
            </w:r>
          </w:p>
        </w:tc>
        <w:tc>
          <w:tcPr>
            <w:tcW w:w="5568" w:type="dxa"/>
            <w:shd w:val="clear" w:color="000000" w:fill="FFFFFF"/>
            <w:vAlign w:val="bottom"/>
          </w:tcPr>
          <w:p w14:paraId="75081E68" w14:textId="77777777" w:rsidR="00E04334" w:rsidRDefault="00A1086F" w:rsidP="00E402B1">
            <w:pPr>
              <w:widowControl/>
              <w:jc w:val="center"/>
              <w:rPr>
                <w:rFonts w:ascii="Arial Narrow" w:eastAsia="仿宋" w:hAnsi="Arial Narrow" w:cs="Arial"/>
                <w:kern w:val="0"/>
                <w:sz w:val="20"/>
                <w:szCs w:val="20"/>
              </w:rPr>
            </w:pPr>
            <w:r>
              <w:rPr>
                <w:rFonts w:eastAsia="仿宋_GB2312" w:hint="eastAsia"/>
                <w:kern w:val="0"/>
                <w:sz w:val="20"/>
                <w:szCs w:val="20"/>
              </w:rPr>
              <w:t>4459808.91</w:t>
            </w:r>
          </w:p>
        </w:tc>
      </w:tr>
      <w:tr w:rsidR="00E04334" w14:paraId="1AC493D1" w14:textId="77777777">
        <w:trPr>
          <w:trHeight w:val="255"/>
          <w:jc w:val="center"/>
        </w:trPr>
        <w:tc>
          <w:tcPr>
            <w:tcW w:w="3641" w:type="dxa"/>
            <w:shd w:val="clear" w:color="000000" w:fill="FFFFFF"/>
            <w:vAlign w:val="bottom"/>
          </w:tcPr>
          <w:p w14:paraId="73AEA185" w14:textId="77777777" w:rsidR="00E04334" w:rsidRDefault="00A1086F">
            <w:pPr>
              <w:widowControl/>
              <w:jc w:val="left"/>
              <w:rPr>
                <w:rFonts w:ascii="Arial Narrow" w:eastAsia="仿宋_GB2312" w:hAnsi="Arial Narrow" w:cs="Arial"/>
                <w:kern w:val="0"/>
                <w:sz w:val="20"/>
                <w:szCs w:val="20"/>
              </w:rPr>
            </w:pPr>
            <w:r>
              <w:rPr>
                <w:rFonts w:eastAsia="仿宋_GB2312"/>
                <w:kern w:val="0"/>
                <w:sz w:val="20"/>
                <w:szCs w:val="20"/>
              </w:rPr>
              <w:t>二、其他业务</w:t>
            </w:r>
            <w:r>
              <w:rPr>
                <w:rFonts w:eastAsia="仿宋_GB2312" w:hint="eastAsia"/>
                <w:kern w:val="0"/>
                <w:sz w:val="20"/>
                <w:szCs w:val="20"/>
              </w:rPr>
              <w:t>成本</w:t>
            </w:r>
          </w:p>
        </w:tc>
        <w:tc>
          <w:tcPr>
            <w:tcW w:w="5568" w:type="dxa"/>
            <w:shd w:val="clear" w:color="366092" w:fill="FFFFFF"/>
            <w:vAlign w:val="bottom"/>
          </w:tcPr>
          <w:p w14:paraId="7C5D1A3D" w14:textId="77777777" w:rsidR="00E04334" w:rsidRDefault="00A1086F" w:rsidP="00E402B1">
            <w:pPr>
              <w:widowControl/>
              <w:jc w:val="center"/>
              <w:rPr>
                <w:rFonts w:ascii="Arial Narrow" w:eastAsia="仿宋" w:hAnsi="Arial Narrow" w:cs="Arial"/>
                <w:kern w:val="0"/>
                <w:sz w:val="20"/>
                <w:szCs w:val="20"/>
              </w:rPr>
            </w:pPr>
            <w:r>
              <w:rPr>
                <w:rFonts w:eastAsia="仿宋_GB2312" w:hint="eastAsia"/>
                <w:kern w:val="0"/>
                <w:sz w:val="20"/>
                <w:szCs w:val="20"/>
              </w:rPr>
              <w:t>0</w:t>
            </w:r>
          </w:p>
        </w:tc>
      </w:tr>
      <w:tr w:rsidR="00E04334" w14:paraId="67624848" w14:textId="77777777">
        <w:trPr>
          <w:trHeight w:val="255"/>
          <w:jc w:val="center"/>
        </w:trPr>
        <w:tc>
          <w:tcPr>
            <w:tcW w:w="3641" w:type="dxa"/>
            <w:shd w:val="clear" w:color="000000" w:fill="FFFFFF"/>
            <w:vAlign w:val="bottom"/>
          </w:tcPr>
          <w:p w14:paraId="026783EF" w14:textId="77777777" w:rsidR="00E04334" w:rsidRDefault="00A1086F">
            <w:pPr>
              <w:widowControl/>
              <w:jc w:val="center"/>
              <w:rPr>
                <w:rFonts w:ascii="Arial Narrow" w:eastAsia="仿宋" w:hAnsi="Arial Narrow" w:cs="Arial"/>
                <w:kern w:val="0"/>
                <w:sz w:val="20"/>
                <w:szCs w:val="20"/>
              </w:rPr>
            </w:pPr>
            <w:r>
              <w:rPr>
                <w:rFonts w:eastAsia="仿宋_GB2312"/>
                <w:kern w:val="0"/>
                <w:sz w:val="20"/>
                <w:szCs w:val="20"/>
              </w:rPr>
              <w:t>合计</w:t>
            </w:r>
          </w:p>
        </w:tc>
        <w:tc>
          <w:tcPr>
            <w:tcW w:w="5568" w:type="dxa"/>
            <w:shd w:val="clear" w:color="000000" w:fill="FFFFFF"/>
            <w:vAlign w:val="bottom"/>
          </w:tcPr>
          <w:p w14:paraId="3A47966B" w14:textId="77777777" w:rsidR="00E04334" w:rsidRDefault="00A1086F" w:rsidP="00E402B1">
            <w:pPr>
              <w:widowControl/>
              <w:jc w:val="center"/>
              <w:rPr>
                <w:rFonts w:ascii="Arial Narrow" w:eastAsia="仿宋" w:hAnsi="Arial Narrow" w:cs="Arial"/>
                <w:kern w:val="0"/>
                <w:sz w:val="20"/>
                <w:szCs w:val="20"/>
              </w:rPr>
            </w:pPr>
            <w:r>
              <w:rPr>
                <w:rFonts w:eastAsia="仿宋_GB2312" w:hint="eastAsia"/>
                <w:kern w:val="0"/>
                <w:sz w:val="20"/>
                <w:szCs w:val="20"/>
              </w:rPr>
              <w:t>4459808.91</w:t>
            </w:r>
          </w:p>
        </w:tc>
      </w:tr>
    </w:tbl>
    <w:p w14:paraId="407BE1F3" w14:textId="77777777" w:rsidR="00E04334" w:rsidRDefault="00E04334"/>
    <w:p w14:paraId="6B98016A" w14:textId="77777777" w:rsidR="00E04334" w:rsidRDefault="00A1086F">
      <w:pPr>
        <w:adjustRightInd w:val="0"/>
        <w:snapToGrid w:val="0"/>
        <w:spacing w:beforeLines="100" w:before="240" w:line="360" w:lineRule="auto"/>
        <w:ind w:firstLineChars="200" w:firstLine="560"/>
        <w:rPr>
          <w:rFonts w:ascii="仿宋_GB2312" w:eastAsia="仿宋_GB2312" w:hAnsi="宋体"/>
          <w:sz w:val="28"/>
          <w:szCs w:val="28"/>
        </w:rPr>
      </w:pPr>
      <w:r>
        <w:rPr>
          <w:rFonts w:ascii="仿宋_GB2312" w:eastAsia="仿宋_GB2312" w:hAnsi="Arial Narrow" w:hint="eastAsia"/>
          <w:snapToGrid w:val="0"/>
          <w:sz w:val="28"/>
          <w:szCs w:val="28"/>
        </w:rPr>
        <w:t>本次评估以</w:t>
      </w:r>
      <w:r>
        <w:rPr>
          <w:rFonts w:eastAsia="仿宋_GB2312" w:hint="eastAsia"/>
          <w:snapToGrid w:val="0"/>
          <w:sz w:val="28"/>
          <w:szCs w:val="28"/>
        </w:rPr>
        <w:t>历史年度的</w:t>
      </w:r>
      <w:r>
        <w:rPr>
          <w:rFonts w:ascii="仿宋_GB2312" w:eastAsia="仿宋_GB2312" w:hAnsi="Arial Narrow" w:hint="eastAsia"/>
          <w:snapToGrid w:val="0"/>
          <w:sz w:val="28"/>
          <w:szCs w:val="28"/>
        </w:rPr>
        <w:t>成本为基础预测2020-2022年的主营业务成本。</w:t>
      </w:r>
      <w:r>
        <w:rPr>
          <w:rFonts w:ascii="仿宋_GB2312" w:eastAsia="仿宋_GB2312" w:hAnsi="宋体" w:hint="eastAsia"/>
          <w:sz w:val="28"/>
          <w:szCs w:val="28"/>
        </w:rPr>
        <w:t>对评估基准日后的主营业务成本预测如下：</w:t>
      </w:r>
    </w:p>
    <w:p w14:paraId="417B2D0E" w14:textId="77777777" w:rsidR="00E04334" w:rsidRDefault="00E04334">
      <w:pPr>
        <w:spacing w:line="360" w:lineRule="auto"/>
        <w:ind w:firstLineChars="200" w:firstLine="560"/>
        <w:jc w:val="center"/>
        <w:rPr>
          <w:rFonts w:ascii="Arial Narrow" w:eastAsia="仿宋_GB2312" w:hAnsi="Arial Narrow"/>
          <w:color w:val="000000"/>
          <w:sz w:val="28"/>
          <w:szCs w:val="28"/>
        </w:rPr>
      </w:pPr>
    </w:p>
    <w:p w14:paraId="2D7C3B24" w14:textId="77777777" w:rsidR="00E04334" w:rsidRDefault="00A1086F">
      <w:pPr>
        <w:spacing w:line="360" w:lineRule="auto"/>
        <w:ind w:firstLineChars="200" w:firstLine="560"/>
        <w:jc w:val="center"/>
        <w:rPr>
          <w:rFonts w:ascii="Arial Narrow" w:eastAsia="仿宋_GB2312" w:hAnsi="Arial Narrow"/>
          <w:color w:val="000000"/>
          <w:sz w:val="28"/>
          <w:szCs w:val="28"/>
        </w:rPr>
      </w:pPr>
      <w:r>
        <w:rPr>
          <w:rFonts w:ascii="Arial Narrow" w:eastAsia="仿宋_GB2312" w:hAnsi="Arial Narrow" w:hint="eastAsia"/>
          <w:color w:val="000000"/>
          <w:sz w:val="28"/>
          <w:szCs w:val="28"/>
        </w:rPr>
        <w:t>主营业务成本</w:t>
      </w:r>
      <w:r>
        <w:rPr>
          <w:rFonts w:ascii="Arial Narrow" w:eastAsia="仿宋_GB2312" w:hAnsi="Arial Narrow"/>
          <w:color w:val="000000"/>
          <w:sz w:val="28"/>
          <w:szCs w:val="28"/>
        </w:rPr>
        <w:t>预测如下</w:t>
      </w:r>
      <w:r>
        <w:rPr>
          <w:rFonts w:ascii="Arial Narrow" w:eastAsia="仿宋_GB2312" w:hAnsi="Arial Narrow" w:hint="eastAsia"/>
          <w:color w:val="000000"/>
          <w:sz w:val="28"/>
          <w:szCs w:val="28"/>
        </w:rPr>
        <w:t>：</w:t>
      </w:r>
    </w:p>
    <w:p w14:paraId="11F5B1BE" w14:textId="77777777" w:rsidR="00E04334" w:rsidRDefault="00A1086F">
      <w:pPr>
        <w:adjustRightInd w:val="0"/>
        <w:snapToGrid w:val="0"/>
        <w:spacing w:line="360" w:lineRule="auto"/>
        <w:ind w:firstLineChars="200" w:firstLine="560"/>
        <w:jc w:val="right"/>
        <w:rPr>
          <w:rFonts w:ascii="Arial Narrow" w:eastAsia="仿宋_GB2312" w:hAnsi="Arial Narrow"/>
          <w:color w:val="000000"/>
          <w:sz w:val="28"/>
          <w:szCs w:val="28"/>
        </w:rPr>
      </w:pPr>
      <w:r>
        <w:rPr>
          <w:rFonts w:ascii="Arial Narrow" w:eastAsia="仿宋_GB2312" w:hAnsi="Arial Narrow" w:hint="eastAsia"/>
          <w:color w:val="000000"/>
          <w:sz w:val="28"/>
          <w:szCs w:val="28"/>
        </w:rPr>
        <w:lastRenderedPageBreak/>
        <w:t>金额单位：人民币元</w:t>
      </w: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41"/>
        <w:gridCol w:w="1856"/>
        <w:gridCol w:w="1856"/>
        <w:gridCol w:w="1856"/>
      </w:tblGrid>
      <w:tr w:rsidR="00E04334" w14:paraId="24BE3388" w14:textId="77777777">
        <w:trPr>
          <w:trHeight w:val="300"/>
          <w:jc w:val="center"/>
        </w:trPr>
        <w:tc>
          <w:tcPr>
            <w:tcW w:w="3641" w:type="dxa"/>
            <w:vMerge w:val="restart"/>
            <w:shd w:val="clear" w:color="000000" w:fill="FFFFFF"/>
            <w:vAlign w:val="center"/>
          </w:tcPr>
          <w:p w14:paraId="19B07B73"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项目名称</w:t>
            </w:r>
          </w:p>
        </w:tc>
        <w:tc>
          <w:tcPr>
            <w:tcW w:w="5568" w:type="dxa"/>
            <w:gridSpan w:val="3"/>
            <w:shd w:val="clear" w:color="000000" w:fill="FFFFFF"/>
            <w:vAlign w:val="center"/>
          </w:tcPr>
          <w:p w14:paraId="227CB1D0"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b/>
                <w:kern w:val="0"/>
                <w:sz w:val="20"/>
                <w:szCs w:val="20"/>
              </w:rPr>
              <w:t>未来数据预测</w:t>
            </w:r>
          </w:p>
        </w:tc>
      </w:tr>
      <w:tr w:rsidR="00E04334" w14:paraId="4A8034E8" w14:textId="77777777">
        <w:trPr>
          <w:trHeight w:val="300"/>
          <w:jc w:val="center"/>
        </w:trPr>
        <w:tc>
          <w:tcPr>
            <w:tcW w:w="3641" w:type="dxa"/>
            <w:vMerge/>
            <w:vAlign w:val="center"/>
          </w:tcPr>
          <w:p w14:paraId="2FCBC060" w14:textId="77777777" w:rsidR="00E04334" w:rsidRDefault="00E04334">
            <w:pPr>
              <w:widowControl/>
              <w:jc w:val="center"/>
              <w:rPr>
                <w:rFonts w:ascii="Arial Narrow" w:eastAsia="仿宋" w:hAnsi="Arial Narrow" w:cs="Arial"/>
                <w:b/>
                <w:kern w:val="0"/>
                <w:sz w:val="20"/>
                <w:szCs w:val="20"/>
              </w:rPr>
            </w:pPr>
          </w:p>
        </w:tc>
        <w:tc>
          <w:tcPr>
            <w:tcW w:w="1856" w:type="dxa"/>
            <w:shd w:val="clear" w:color="000000" w:fill="FFFFFF"/>
            <w:vAlign w:val="center"/>
          </w:tcPr>
          <w:p w14:paraId="369FDFCB"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20</w:t>
            </w:r>
            <w:r>
              <w:rPr>
                <w:rFonts w:ascii="Arial Narrow" w:eastAsia="仿宋" w:hAnsi="Arial Narrow" w:cs="Arial" w:hint="eastAsia"/>
                <w:b/>
                <w:kern w:val="0"/>
                <w:sz w:val="20"/>
                <w:szCs w:val="20"/>
              </w:rPr>
              <w:t>20</w:t>
            </w:r>
            <w:r>
              <w:rPr>
                <w:rFonts w:ascii="Arial Narrow" w:eastAsia="仿宋" w:hAnsi="Arial Narrow" w:cs="Arial"/>
                <w:b/>
                <w:kern w:val="0"/>
                <w:sz w:val="20"/>
                <w:szCs w:val="20"/>
              </w:rPr>
              <w:t>年</w:t>
            </w:r>
          </w:p>
        </w:tc>
        <w:tc>
          <w:tcPr>
            <w:tcW w:w="1856" w:type="dxa"/>
            <w:shd w:val="clear" w:color="000000" w:fill="FFFFFF"/>
            <w:vAlign w:val="center"/>
          </w:tcPr>
          <w:p w14:paraId="2E593C13"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hint="eastAsia"/>
                <w:b/>
                <w:kern w:val="0"/>
                <w:sz w:val="20"/>
                <w:szCs w:val="20"/>
              </w:rPr>
              <w:t>2021</w:t>
            </w:r>
            <w:r>
              <w:rPr>
                <w:rFonts w:ascii="Arial Narrow" w:eastAsia="仿宋" w:hAnsi="Arial Narrow" w:cs="Arial"/>
                <w:b/>
                <w:kern w:val="0"/>
                <w:sz w:val="20"/>
                <w:szCs w:val="20"/>
              </w:rPr>
              <w:t>年</w:t>
            </w:r>
          </w:p>
        </w:tc>
        <w:tc>
          <w:tcPr>
            <w:tcW w:w="1856" w:type="dxa"/>
            <w:shd w:val="clear" w:color="000000" w:fill="FFFFFF"/>
            <w:vAlign w:val="center"/>
          </w:tcPr>
          <w:p w14:paraId="306269C3" w14:textId="77777777" w:rsidR="00E04334" w:rsidRDefault="00A1086F">
            <w:pPr>
              <w:widowControl/>
              <w:jc w:val="center"/>
              <w:rPr>
                <w:rFonts w:ascii="Arial Narrow" w:eastAsia="仿宋" w:hAnsi="Arial Narrow" w:cs="Arial"/>
                <w:b/>
                <w:kern w:val="0"/>
                <w:sz w:val="20"/>
                <w:szCs w:val="20"/>
              </w:rPr>
            </w:pPr>
            <w:r>
              <w:rPr>
                <w:rFonts w:ascii="Arial Narrow" w:eastAsia="仿宋" w:hAnsi="Arial Narrow" w:cs="Arial"/>
                <w:b/>
                <w:kern w:val="0"/>
                <w:sz w:val="20"/>
                <w:szCs w:val="20"/>
              </w:rPr>
              <w:t>202</w:t>
            </w:r>
            <w:r>
              <w:rPr>
                <w:rFonts w:ascii="Arial Narrow" w:eastAsia="仿宋" w:hAnsi="Arial Narrow" w:cs="Arial" w:hint="eastAsia"/>
                <w:b/>
                <w:kern w:val="0"/>
                <w:sz w:val="20"/>
                <w:szCs w:val="20"/>
              </w:rPr>
              <w:t>2</w:t>
            </w:r>
            <w:r>
              <w:rPr>
                <w:rFonts w:ascii="Arial Narrow" w:eastAsia="仿宋" w:hAnsi="Arial Narrow" w:cs="Arial"/>
                <w:b/>
                <w:kern w:val="0"/>
                <w:sz w:val="20"/>
                <w:szCs w:val="20"/>
              </w:rPr>
              <w:t>年</w:t>
            </w:r>
          </w:p>
        </w:tc>
      </w:tr>
      <w:tr w:rsidR="00E04334" w14:paraId="0E727D6D" w14:textId="77777777">
        <w:trPr>
          <w:trHeight w:val="255"/>
          <w:jc w:val="center"/>
        </w:trPr>
        <w:tc>
          <w:tcPr>
            <w:tcW w:w="3641" w:type="dxa"/>
            <w:shd w:val="clear" w:color="000000" w:fill="FFFFFF"/>
            <w:vAlign w:val="center"/>
          </w:tcPr>
          <w:p w14:paraId="337A84AB" w14:textId="77777777" w:rsidR="00E04334" w:rsidRDefault="00A1086F">
            <w:pPr>
              <w:widowControl/>
              <w:jc w:val="left"/>
              <w:rPr>
                <w:rFonts w:ascii="Arial Narrow" w:eastAsia="仿宋_GB2312" w:hAnsi="Arial Narrow" w:cs="Arial"/>
                <w:kern w:val="0"/>
                <w:sz w:val="20"/>
                <w:szCs w:val="20"/>
              </w:rPr>
            </w:pPr>
            <w:r>
              <w:rPr>
                <w:rFonts w:eastAsia="仿宋_GB2312"/>
                <w:kern w:val="0"/>
                <w:sz w:val="20"/>
                <w:szCs w:val="20"/>
              </w:rPr>
              <w:t>一、主营业务</w:t>
            </w:r>
            <w:r>
              <w:rPr>
                <w:rFonts w:eastAsia="仿宋_GB2312" w:hint="eastAsia"/>
                <w:kern w:val="0"/>
                <w:sz w:val="20"/>
                <w:szCs w:val="20"/>
              </w:rPr>
              <w:t>成本</w:t>
            </w:r>
          </w:p>
        </w:tc>
        <w:tc>
          <w:tcPr>
            <w:tcW w:w="1856" w:type="dxa"/>
            <w:shd w:val="clear" w:color="000000" w:fill="FFFFFF"/>
            <w:vAlign w:val="bottom"/>
          </w:tcPr>
          <w:p w14:paraId="7E406C88"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4682799.36 </w:t>
            </w:r>
          </w:p>
        </w:tc>
        <w:tc>
          <w:tcPr>
            <w:tcW w:w="1856" w:type="dxa"/>
            <w:shd w:val="clear" w:color="000000" w:fill="FFFFFF"/>
            <w:vAlign w:val="bottom"/>
          </w:tcPr>
          <w:p w14:paraId="0890AA80"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4916939.32 </w:t>
            </w:r>
          </w:p>
        </w:tc>
        <w:tc>
          <w:tcPr>
            <w:tcW w:w="1856" w:type="dxa"/>
            <w:shd w:val="clear" w:color="000000" w:fill="FFFFFF"/>
            <w:vAlign w:val="bottom"/>
          </w:tcPr>
          <w:p w14:paraId="30E9A52D"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5162786.29 </w:t>
            </w:r>
          </w:p>
        </w:tc>
      </w:tr>
      <w:tr w:rsidR="00E04334" w14:paraId="620D2E21" w14:textId="77777777">
        <w:trPr>
          <w:trHeight w:val="255"/>
          <w:jc w:val="center"/>
        </w:trPr>
        <w:tc>
          <w:tcPr>
            <w:tcW w:w="3641" w:type="dxa"/>
            <w:shd w:val="clear" w:color="000000" w:fill="FFFFFF"/>
            <w:vAlign w:val="bottom"/>
          </w:tcPr>
          <w:p w14:paraId="59427C6A" w14:textId="77777777" w:rsidR="00E04334" w:rsidRDefault="00A1086F">
            <w:pPr>
              <w:widowControl/>
              <w:jc w:val="left"/>
              <w:rPr>
                <w:rFonts w:ascii="Arial Narrow" w:eastAsia="仿宋_GB2312" w:hAnsi="Arial Narrow" w:cs="Arial"/>
                <w:kern w:val="0"/>
                <w:sz w:val="20"/>
                <w:szCs w:val="20"/>
              </w:rPr>
            </w:pPr>
            <w:r>
              <w:rPr>
                <w:rFonts w:eastAsia="仿宋_GB2312"/>
                <w:kern w:val="0"/>
                <w:sz w:val="20"/>
                <w:szCs w:val="20"/>
              </w:rPr>
              <w:t>二、其他业务</w:t>
            </w:r>
            <w:r>
              <w:rPr>
                <w:rFonts w:eastAsia="仿宋_GB2312" w:hint="eastAsia"/>
                <w:kern w:val="0"/>
                <w:sz w:val="20"/>
                <w:szCs w:val="20"/>
              </w:rPr>
              <w:t>成本</w:t>
            </w:r>
          </w:p>
        </w:tc>
        <w:tc>
          <w:tcPr>
            <w:tcW w:w="1856" w:type="dxa"/>
            <w:shd w:val="clear" w:color="366092" w:fill="FFFFFF"/>
            <w:vAlign w:val="bottom"/>
          </w:tcPr>
          <w:p w14:paraId="66ABC2BA" w14:textId="77777777" w:rsidR="00E04334" w:rsidRDefault="00A1086F">
            <w:pPr>
              <w:widowControl/>
              <w:jc w:val="right"/>
              <w:rPr>
                <w:rFonts w:ascii="Arial Narrow" w:eastAsia="仿宋" w:hAnsi="Arial Narrow" w:cs="Arial"/>
                <w:kern w:val="0"/>
                <w:sz w:val="20"/>
                <w:szCs w:val="20"/>
              </w:rPr>
            </w:pPr>
            <w:r>
              <w:rPr>
                <w:rFonts w:eastAsia="仿宋_GB2312" w:hint="eastAsia"/>
                <w:kern w:val="0"/>
                <w:sz w:val="20"/>
                <w:szCs w:val="20"/>
              </w:rPr>
              <w:t>0</w:t>
            </w:r>
            <w:r>
              <w:rPr>
                <w:rFonts w:eastAsia="仿宋_GB2312"/>
                <w:kern w:val="0"/>
                <w:sz w:val="20"/>
                <w:szCs w:val="20"/>
              </w:rPr>
              <w:t xml:space="preserve">　</w:t>
            </w:r>
          </w:p>
        </w:tc>
        <w:tc>
          <w:tcPr>
            <w:tcW w:w="1856" w:type="dxa"/>
            <w:shd w:val="clear" w:color="366092" w:fill="FFFFFF"/>
            <w:vAlign w:val="bottom"/>
          </w:tcPr>
          <w:p w14:paraId="665A39B4" w14:textId="77777777" w:rsidR="00E04334" w:rsidRDefault="00A1086F">
            <w:pPr>
              <w:widowControl/>
              <w:jc w:val="right"/>
              <w:rPr>
                <w:rFonts w:ascii="Arial Narrow" w:eastAsia="仿宋" w:hAnsi="Arial Narrow" w:cs="Arial"/>
                <w:kern w:val="0"/>
                <w:sz w:val="20"/>
                <w:szCs w:val="20"/>
              </w:rPr>
            </w:pPr>
            <w:r>
              <w:rPr>
                <w:rFonts w:eastAsia="仿宋_GB2312" w:hint="eastAsia"/>
                <w:kern w:val="0"/>
                <w:sz w:val="20"/>
                <w:szCs w:val="20"/>
              </w:rPr>
              <w:t>0</w:t>
            </w:r>
            <w:r>
              <w:rPr>
                <w:rFonts w:eastAsia="仿宋_GB2312"/>
                <w:kern w:val="0"/>
                <w:sz w:val="20"/>
                <w:szCs w:val="20"/>
              </w:rPr>
              <w:t xml:space="preserve">　</w:t>
            </w:r>
          </w:p>
        </w:tc>
        <w:tc>
          <w:tcPr>
            <w:tcW w:w="1856" w:type="dxa"/>
            <w:shd w:val="clear" w:color="366092" w:fill="FFFFFF"/>
            <w:vAlign w:val="bottom"/>
          </w:tcPr>
          <w:p w14:paraId="2E6489F4" w14:textId="77777777" w:rsidR="00E04334" w:rsidRDefault="00A1086F">
            <w:pPr>
              <w:widowControl/>
              <w:jc w:val="right"/>
              <w:rPr>
                <w:rFonts w:ascii="Arial Narrow" w:eastAsia="仿宋" w:hAnsi="Arial Narrow" w:cs="Arial"/>
                <w:kern w:val="0"/>
                <w:sz w:val="20"/>
                <w:szCs w:val="20"/>
              </w:rPr>
            </w:pPr>
            <w:r>
              <w:rPr>
                <w:rFonts w:eastAsia="仿宋_GB2312" w:hint="eastAsia"/>
                <w:kern w:val="0"/>
                <w:sz w:val="20"/>
                <w:szCs w:val="20"/>
              </w:rPr>
              <w:t>0</w:t>
            </w:r>
            <w:r>
              <w:rPr>
                <w:rFonts w:eastAsia="仿宋_GB2312"/>
                <w:kern w:val="0"/>
                <w:sz w:val="20"/>
                <w:szCs w:val="20"/>
              </w:rPr>
              <w:t xml:space="preserve">　</w:t>
            </w:r>
          </w:p>
        </w:tc>
      </w:tr>
      <w:tr w:rsidR="00E04334" w14:paraId="3BD8898F" w14:textId="77777777">
        <w:trPr>
          <w:trHeight w:val="255"/>
          <w:jc w:val="center"/>
        </w:trPr>
        <w:tc>
          <w:tcPr>
            <w:tcW w:w="3641" w:type="dxa"/>
            <w:shd w:val="clear" w:color="000000" w:fill="FFFFFF"/>
            <w:vAlign w:val="bottom"/>
          </w:tcPr>
          <w:p w14:paraId="2EAF95AF" w14:textId="77777777" w:rsidR="00E04334" w:rsidRDefault="00A1086F">
            <w:pPr>
              <w:widowControl/>
              <w:jc w:val="center"/>
              <w:rPr>
                <w:rFonts w:ascii="Arial Narrow" w:eastAsia="仿宋" w:hAnsi="Arial Narrow" w:cs="Arial"/>
                <w:kern w:val="0"/>
                <w:sz w:val="20"/>
                <w:szCs w:val="20"/>
              </w:rPr>
            </w:pPr>
            <w:r>
              <w:rPr>
                <w:rFonts w:eastAsia="仿宋_GB2312"/>
                <w:kern w:val="0"/>
                <w:sz w:val="20"/>
                <w:szCs w:val="20"/>
              </w:rPr>
              <w:t>合计</w:t>
            </w:r>
          </w:p>
        </w:tc>
        <w:tc>
          <w:tcPr>
            <w:tcW w:w="1856" w:type="dxa"/>
            <w:shd w:val="clear" w:color="000000" w:fill="FFFFFF"/>
            <w:vAlign w:val="bottom"/>
          </w:tcPr>
          <w:p w14:paraId="210E316B"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4682799.36 </w:t>
            </w:r>
          </w:p>
        </w:tc>
        <w:tc>
          <w:tcPr>
            <w:tcW w:w="1856" w:type="dxa"/>
            <w:shd w:val="clear" w:color="000000" w:fill="FFFFFF"/>
            <w:vAlign w:val="bottom"/>
          </w:tcPr>
          <w:p w14:paraId="388A9D5A"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4916939.32 </w:t>
            </w:r>
          </w:p>
        </w:tc>
        <w:tc>
          <w:tcPr>
            <w:tcW w:w="1856" w:type="dxa"/>
            <w:shd w:val="clear" w:color="000000" w:fill="FFFFFF"/>
            <w:vAlign w:val="bottom"/>
          </w:tcPr>
          <w:p w14:paraId="38C36A7A" w14:textId="77777777" w:rsidR="00E04334" w:rsidRDefault="00A1086F">
            <w:pPr>
              <w:widowControl/>
              <w:jc w:val="center"/>
              <w:textAlignment w:val="bottom"/>
              <w:rPr>
                <w:rFonts w:ascii="Arial Narrow" w:eastAsia="仿宋" w:hAnsi="Arial Narrow" w:cs="Arial"/>
                <w:kern w:val="0"/>
                <w:sz w:val="20"/>
                <w:szCs w:val="20"/>
              </w:rPr>
            </w:pPr>
            <w:r>
              <w:rPr>
                <w:rFonts w:ascii="仿宋" w:eastAsia="仿宋" w:hAnsi="仿宋" w:cs="仿宋" w:hint="eastAsia"/>
                <w:color w:val="000000"/>
                <w:kern w:val="0"/>
                <w:sz w:val="18"/>
                <w:szCs w:val="18"/>
                <w:lang w:bidi="ar"/>
              </w:rPr>
              <w:t xml:space="preserve">5162786.29 </w:t>
            </w:r>
          </w:p>
        </w:tc>
      </w:tr>
    </w:tbl>
    <w:p w14:paraId="7D221879" w14:textId="77777777" w:rsidR="00E04334" w:rsidRDefault="00E04334">
      <w:pPr>
        <w:adjustRightInd w:val="0"/>
        <w:snapToGrid w:val="0"/>
        <w:spacing w:line="360" w:lineRule="auto"/>
        <w:ind w:firstLineChars="200" w:firstLine="560"/>
        <w:rPr>
          <w:rFonts w:ascii="Arial Narrow" w:eastAsia="仿宋_GB2312" w:hAnsi="Arial Narrow"/>
          <w:color w:val="000000"/>
          <w:sz w:val="28"/>
          <w:szCs w:val="28"/>
        </w:rPr>
      </w:pPr>
    </w:p>
    <w:p w14:paraId="2011DEE2" w14:textId="77777777" w:rsidR="00E04334" w:rsidRDefault="00A1086F">
      <w:pPr>
        <w:pStyle w:val="4"/>
        <w:numPr>
          <w:ilvl w:val="3"/>
          <w:numId w:val="0"/>
        </w:numPr>
        <w:adjustRightInd/>
        <w:spacing w:beforeLines="100" w:before="240" w:after="0" w:line="360" w:lineRule="auto"/>
        <w:ind w:leftChars="200" w:left="420"/>
        <w:contextualSpacing/>
        <w:rPr>
          <w:rFonts w:ascii="仿宋_GB2312" w:eastAsia="仿宋_GB2312"/>
          <w:b w:val="0"/>
          <w:szCs w:val="28"/>
        </w:rPr>
      </w:pPr>
      <w:r>
        <w:rPr>
          <w:rFonts w:ascii="仿宋_GB2312" w:eastAsia="仿宋_GB2312" w:hint="eastAsia"/>
          <w:b w:val="0"/>
          <w:szCs w:val="28"/>
        </w:rPr>
        <w:t>3.主营业务税金及附加预测</w:t>
      </w:r>
    </w:p>
    <w:p w14:paraId="68A04091" w14:textId="77777777" w:rsidR="00E04334" w:rsidRDefault="00A1086F">
      <w:pPr>
        <w:pStyle w:val="a3"/>
        <w:spacing w:line="360" w:lineRule="auto"/>
        <w:ind w:firstLine="560"/>
        <w:rPr>
          <w:rFonts w:eastAsia="仿宋_GB2312"/>
          <w:sz w:val="28"/>
          <w:szCs w:val="28"/>
        </w:rPr>
      </w:pPr>
      <w:r>
        <w:rPr>
          <w:rFonts w:eastAsia="仿宋_GB2312" w:hint="eastAsia"/>
          <w:sz w:val="28"/>
          <w:szCs w:val="28"/>
        </w:rPr>
        <w:t>被评估单位</w:t>
      </w:r>
      <w:r>
        <w:rPr>
          <w:rFonts w:eastAsia="仿宋_GB2312"/>
          <w:sz w:val="28"/>
          <w:szCs w:val="28"/>
        </w:rPr>
        <w:t>适用的主要税</w:t>
      </w:r>
      <w:r>
        <w:rPr>
          <w:rFonts w:eastAsia="仿宋_GB2312" w:hint="eastAsia"/>
          <w:sz w:val="28"/>
          <w:szCs w:val="28"/>
        </w:rPr>
        <w:t>种</w:t>
      </w:r>
      <w:r>
        <w:rPr>
          <w:rFonts w:eastAsia="仿宋_GB2312"/>
          <w:sz w:val="28"/>
          <w:szCs w:val="28"/>
        </w:rPr>
        <w:t>及税率为：</w:t>
      </w:r>
    </w:p>
    <w:p w14:paraId="66D9EAEB" w14:textId="77777777" w:rsidR="00E04334" w:rsidRDefault="00A1086F">
      <w:pPr>
        <w:pStyle w:val="a3"/>
        <w:spacing w:line="360" w:lineRule="auto"/>
        <w:ind w:firstLineChars="0" w:firstLine="0"/>
        <w:jc w:val="center"/>
        <w:rPr>
          <w:rFonts w:eastAsia="仿宋_GB2312"/>
          <w:sz w:val="28"/>
          <w:szCs w:val="28"/>
        </w:rPr>
      </w:pPr>
      <w:r>
        <w:rPr>
          <w:rFonts w:eastAsia="仿宋_GB2312" w:hint="eastAsia"/>
          <w:sz w:val="28"/>
          <w:szCs w:val="28"/>
        </w:rPr>
        <w:t>主要税种及税率</w:t>
      </w:r>
    </w:p>
    <w:tbl>
      <w:tblPr>
        <w:tblW w:w="77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55"/>
        <w:gridCol w:w="3004"/>
        <w:gridCol w:w="2410"/>
      </w:tblGrid>
      <w:tr w:rsidR="00E04334" w14:paraId="2D0775CB" w14:textId="77777777">
        <w:trPr>
          <w:trHeight w:hRule="exact" w:val="309"/>
          <w:jc w:val="center"/>
        </w:trPr>
        <w:tc>
          <w:tcPr>
            <w:tcW w:w="2355" w:type="dxa"/>
          </w:tcPr>
          <w:p w14:paraId="511616F5" w14:textId="77777777" w:rsidR="00E04334" w:rsidRDefault="00A1086F">
            <w:pPr>
              <w:widowControl/>
              <w:jc w:val="center"/>
              <w:rPr>
                <w:rFonts w:eastAsia="仿宋_GB2312"/>
                <w:color w:val="000000"/>
                <w:kern w:val="0"/>
                <w:szCs w:val="21"/>
              </w:rPr>
            </w:pPr>
            <w:r>
              <w:rPr>
                <w:rFonts w:eastAsia="仿宋_GB2312"/>
                <w:color w:val="000000"/>
                <w:kern w:val="0"/>
                <w:szCs w:val="21"/>
              </w:rPr>
              <w:t>税种</w:t>
            </w:r>
          </w:p>
        </w:tc>
        <w:tc>
          <w:tcPr>
            <w:tcW w:w="3004" w:type="dxa"/>
          </w:tcPr>
          <w:p w14:paraId="577B89D2" w14:textId="77777777" w:rsidR="00E04334" w:rsidRDefault="00A1086F">
            <w:pPr>
              <w:widowControl/>
              <w:jc w:val="center"/>
              <w:rPr>
                <w:rFonts w:eastAsia="仿宋_GB2312"/>
                <w:color w:val="000000"/>
                <w:kern w:val="0"/>
                <w:szCs w:val="21"/>
              </w:rPr>
            </w:pPr>
            <w:r>
              <w:rPr>
                <w:rFonts w:eastAsia="仿宋_GB2312"/>
                <w:color w:val="000000"/>
                <w:kern w:val="0"/>
                <w:szCs w:val="21"/>
              </w:rPr>
              <w:t>税率</w:t>
            </w:r>
          </w:p>
        </w:tc>
        <w:tc>
          <w:tcPr>
            <w:tcW w:w="2410" w:type="dxa"/>
          </w:tcPr>
          <w:p w14:paraId="39632ECE" w14:textId="77777777" w:rsidR="00E04334" w:rsidRDefault="00A1086F">
            <w:pPr>
              <w:widowControl/>
              <w:jc w:val="center"/>
              <w:rPr>
                <w:rFonts w:eastAsia="仿宋_GB2312"/>
                <w:color w:val="000000"/>
                <w:kern w:val="0"/>
                <w:szCs w:val="21"/>
              </w:rPr>
            </w:pPr>
            <w:r>
              <w:rPr>
                <w:rFonts w:eastAsia="仿宋_GB2312"/>
                <w:color w:val="000000"/>
                <w:kern w:val="0"/>
                <w:szCs w:val="21"/>
              </w:rPr>
              <w:t>计税依据</w:t>
            </w:r>
          </w:p>
        </w:tc>
      </w:tr>
      <w:tr w:rsidR="00E04334" w14:paraId="3ABD30FE" w14:textId="77777777">
        <w:trPr>
          <w:trHeight w:hRule="exact" w:val="276"/>
          <w:jc w:val="center"/>
        </w:trPr>
        <w:tc>
          <w:tcPr>
            <w:tcW w:w="2355" w:type="dxa"/>
          </w:tcPr>
          <w:p w14:paraId="123EC83D" w14:textId="77777777" w:rsidR="00E04334" w:rsidRDefault="00A1086F">
            <w:pPr>
              <w:widowControl/>
              <w:jc w:val="center"/>
              <w:rPr>
                <w:rFonts w:eastAsia="仿宋_GB2312"/>
                <w:color w:val="000000"/>
                <w:kern w:val="0"/>
                <w:szCs w:val="21"/>
              </w:rPr>
            </w:pPr>
            <w:r>
              <w:rPr>
                <w:rFonts w:eastAsia="仿宋_GB2312"/>
                <w:color w:val="000000"/>
                <w:kern w:val="0"/>
                <w:szCs w:val="21"/>
              </w:rPr>
              <w:t>所得税</w:t>
            </w:r>
          </w:p>
        </w:tc>
        <w:tc>
          <w:tcPr>
            <w:tcW w:w="3004" w:type="dxa"/>
          </w:tcPr>
          <w:p w14:paraId="0D947752" w14:textId="77777777" w:rsidR="00E04334" w:rsidRDefault="00A1086F">
            <w:pPr>
              <w:widowControl/>
              <w:jc w:val="center"/>
              <w:rPr>
                <w:rFonts w:eastAsia="仿宋_GB2312"/>
                <w:color w:val="000000"/>
                <w:kern w:val="0"/>
                <w:szCs w:val="21"/>
              </w:rPr>
            </w:pPr>
            <w:r>
              <w:rPr>
                <w:rFonts w:eastAsia="仿宋_GB2312" w:hint="eastAsia"/>
                <w:color w:val="000000"/>
                <w:kern w:val="0"/>
                <w:szCs w:val="21"/>
              </w:rPr>
              <w:t>应纳税所得额</w:t>
            </w:r>
          </w:p>
        </w:tc>
        <w:tc>
          <w:tcPr>
            <w:tcW w:w="2410" w:type="dxa"/>
          </w:tcPr>
          <w:p w14:paraId="13B2503F" w14:textId="77777777" w:rsidR="00E04334" w:rsidRDefault="00A1086F">
            <w:pPr>
              <w:widowControl/>
              <w:jc w:val="center"/>
              <w:rPr>
                <w:rFonts w:eastAsia="仿宋_GB2312"/>
                <w:color w:val="000000"/>
                <w:kern w:val="0"/>
                <w:szCs w:val="21"/>
              </w:rPr>
            </w:pPr>
            <w:r>
              <w:rPr>
                <w:rFonts w:eastAsia="仿宋_GB2312" w:hint="eastAsia"/>
                <w:color w:val="000000"/>
                <w:kern w:val="0"/>
                <w:szCs w:val="21"/>
              </w:rPr>
              <w:t>15%</w:t>
            </w:r>
          </w:p>
        </w:tc>
      </w:tr>
      <w:tr w:rsidR="00E04334" w14:paraId="7CB79E04" w14:textId="77777777">
        <w:trPr>
          <w:trHeight w:hRule="exact" w:val="298"/>
          <w:jc w:val="center"/>
        </w:trPr>
        <w:tc>
          <w:tcPr>
            <w:tcW w:w="2355" w:type="dxa"/>
          </w:tcPr>
          <w:p w14:paraId="070D4B48" w14:textId="77777777" w:rsidR="00E04334" w:rsidRDefault="00A1086F">
            <w:pPr>
              <w:widowControl/>
              <w:jc w:val="center"/>
              <w:rPr>
                <w:rFonts w:eastAsia="仿宋_GB2312"/>
                <w:color w:val="000000"/>
                <w:kern w:val="0"/>
                <w:szCs w:val="21"/>
              </w:rPr>
            </w:pPr>
            <w:r>
              <w:rPr>
                <w:rFonts w:eastAsia="仿宋_GB2312" w:hint="eastAsia"/>
                <w:color w:val="000000"/>
                <w:kern w:val="0"/>
                <w:szCs w:val="21"/>
              </w:rPr>
              <w:t>增值税</w:t>
            </w:r>
          </w:p>
        </w:tc>
        <w:tc>
          <w:tcPr>
            <w:tcW w:w="3004" w:type="dxa"/>
          </w:tcPr>
          <w:p w14:paraId="240DB5D1" w14:textId="77777777" w:rsidR="00E04334" w:rsidRDefault="00A1086F">
            <w:pPr>
              <w:widowControl/>
              <w:jc w:val="center"/>
              <w:rPr>
                <w:rFonts w:eastAsia="仿宋_GB2312"/>
                <w:color w:val="000000"/>
                <w:kern w:val="0"/>
                <w:szCs w:val="21"/>
              </w:rPr>
            </w:pPr>
            <w:r>
              <w:rPr>
                <w:rFonts w:eastAsia="仿宋_GB2312" w:hint="eastAsia"/>
                <w:color w:val="000000"/>
                <w:kern w:val="0"/>
                <w:szCs w:val="21"/>
              </w:rPr>
              <w:t>应税销售收入</w:t>
            </w:r>
          </w:p>
        </w:tc>
        <w:tc>
          <w:tcPr>
            <w:tcW w:w="2410" w:type="dxa"/>
          </w:tcPr>
          <w:p w14:paraId="3D04D04B" w14:textId="77777777" w:rsidR="00E04334" w:rsidRDefault="00A1086F">
            <w:pPr>
              <w:widowControl/>
              <w:jc w:val="center"/>
              <w:rPr>
                <w:rFonts w:eastAsia="仿宋_GB2312"/>
                <w:color w:val="000000"/>
                <w:kern w:val="0"/>
                <w:szCs w:val="21"/>
              </w:rPr>
            </w:pPr>
            <w:r>
              <w:rPr>
                <w:rFonts w:eastAsia="仿宋_GB2312" w:hint="eastAsia"/>
                <w:color w:val="000000"/>
                <w:kern w:val="0"/>
                <w:szCs w:val="21"/>
              </w:rPr>
              <w:t>17%</w:t>
            </w:r>
          </w:p>
        </w:tc>
      </w:tr>
      <w:tr w:rsidR="00E04334" w14:paraId="207E2FE7" w14:textId="77777777">
        <w:trPr>
          <w:trHeight w:hRule="exact" w:val="274"/>
          <w:jc w:val="center"/>
        </w:trPr>
        <w:tc>
          <w:tcPr>
            <w:tcW w:w="2355" w:type="dxa"/>
          </w:tcPr>
          <w:p w14:paraId="2B35F850" w14:textId="77777777" w:rsidR="00E04334" w:rsidRDefault="00A1086F">
            <w:pPr>
              <w:widowControl/>
              <w:jc w:val="center"/>
              <w:rPr>
                <w:rFonts w:eastAsia="仿宋_GB2312"/>
                <w:color w:val="000000"/>
                <w:kern w:val="0"/>
                <w:szCs w:val="21"/>
              </w:rPr>
            </w:pPr>
            <w:r>
              <w:rPr>
                <w:rFonts w:eastAsia="仿宋_GB2312"/>
                <w:color w:val="000000"/>
                <w:kern w:val="0"/>
                <w:szCs w:val="21"/>
              </w:rPr>
              <w:t>城建税</w:t>
            </w:r>
          </w:p>
        </w:tc>
        <w:tc>
          <w:tcPr>
            <w:tcW w:w="3004" w:type="dxa"/>
          </w:tcPr>
          <w:p w14:paraId="5083EE74" w14:textId="77777777" w:rsidR="00E04334" w:rsidRDefault="00A1086F">
            <w:pPr>
              <w:widowControl/>
              <w:jc w:val="center"/>
              <w:rPr>
                <w:rFonts w:eastAsia="仿宋_GB2312"/>
                <w:color w:val="000000"/>
                <w:kern w:val="0"/>
                <w:szCs w:val="21"/>
              </w:rPr>
            </w:pPr>
            <w:r>
              <w:rPr>
                <w:rFonts w:eastAsia="仿宋_GB2312"/>
                <w:color w:val="000000"/>
                <w:kern w:val="0"/>
                <w:szCs w:val="21"/>
              </w:rPr>
              <w:t>应纳流转税额</w:t>
            </w:r>
          </w:p>
        </w:tc>
        <w:tc>
          <w:tcPr>
            <w:tcW w:w="2410" w:type="dxa"/>
          </w:tcPr>
          <w:p w14:paraId="705FA65D" w14:textId="77777777" w:rsidR="00E04334" w:rsidRDefault="00A1086F">
            <w:pPr>
              <w:widowControl/>
              <w:jc w:val="center"/>
              <w:rPr>
                <w:rFonts w:eastAsia="仿宋_GB2312"/>
                <w:color w:val="000000"/>
                <w:kern w:val="0"/>
                <w:szCs w:val="21"/>
              </w:rPr>
            </w:pPr>
            <w:r>
              <w:rPr>
                <w:rFonts w:eastAsia="仿宋_GB2312"/>
                <w:color w:val="000000"/>
                <w:kern w:val="0"/>
                <w:szCs w:val="21"/>
              </w:rPr>
              <w:t>7%</w:t>
            </w:r>
          </w:p>
        </w:tc>
      </w:tr>
      <w:tr w:rsidR="00E04334" w14:paraId="0DA3DC15" w14:textId="77777777">
        <w:trPr>
          <w:trHeight w:hRule="exact" w:val="292"/>
          <w:jc w:val="center"/>
        </w:trPr>
        <w:tc>
          <w:tcPr>
            <w:tcW w:w="2355" w:type="dxa"/>
          </w:tcPr>
          <w:p w14:paraId="24007CF9" w14:textId="77777777" w:rsidR="00E04334" w:rsidRDefault="00A1086F">
            <w:pPr>
              <w:widowControl/>
              <w:jc w:val="center"/>
              <w:rPr>
                <w:rFonts w:eastAsia="仿宋_GB2312"/>
                <w:color w:val="000000"/>
                <w:kern w:val="0"/>
                <w:szCs w:val="21"/>
              </w:rPr>
            </w:pPr>
            <w:r>
              <w:rPr>
                <w:rFonts w:eastAsia="仿宋_GB2312"/>
                <w:color w:val="000000"/>
                <w:kern w:val="0"/>
                <w:szCs w:val="21"/>
              </w:rPr>
              <w:t>教育费附加</w:t>
            </w:r>
          </w:p>
        </w:tc>
        <w:tc>
          <w:tcPr>
            <w:tcW w:w="3004" w:type="dxa"/>
          </w:tcPr>
          <w:p w14:paraId="41C71DF2" w14:textId="77777777" w:rsidR="00E04334" w:rsidRDefault="00A1086F">
            <w:pPr>
              <w:widowControl/>
              <w:jc w:val="center"/>
              <w:rPr>
                <w:rFonts w:eastAsia="仿宋_GB2312"/>
                <w:color w:val="000000"/>
                <w:kern w:val="0"/>
                <w:szCs w:val="21"/>
              </w:rPr>
            </w:pPr>
            <w:r>
              <w:rPr>
                <w:rFonts w:eastAsia="仿宋_GB2312"/>
                <w:color w:val="000000"/>
                <w:kern w:val="0"/>
                <w:szCs w:val="21"/>
              </w:rPr>
              <w:t>应纳流转税额</w:t>
            </w:r>
          </w:p>
        </w:tc>
        <w:tc>
          <w:tcPr>
            <w:tcW w:w="2410" w:type="dxa"/>
          </w:tcPr>
          <w:p w14:paraId="0ED49D51" w14:textId="77777777" w:rsidR="00E04334" w:rsidRDefault="00A1086F">
            <w:pPr>
              <w:widowControl/>
              <w:jc w:val="center"/>
              <w:rPr>
                <w:rFonts w:eastAsia="仿宋_GB2312"/>
                <w:color w:val="000000"/>
                <w:kern w:val="0"/>
                <w:szCs w:val="21"/>
              </w:rPr>
            </w:pPr>
            <w:r>
              <w:rPr>
                <w:rFonts w:eastAsia="仿宋_GB2312" w:hint="eastAsia"/>
                <w:color w:val="000000"/>
                <w:kern w:val="0"/>
                <w:szCs w:val="21"/>
              </w:rPr>
              <w:t>5</w:t>
            </w:r>
            <w:r>
              <w:rPr>
                <w:rFonts w:eastAsia="仿宋_GB2312"/>
                <w:color w:val="000000"/>
                <w:kern w:val="0"/>
                <w:szCs w:val="21"/>
              </w:rPr>
              <w:t>%</w:t>
            </w:r>
          </w:p>
        </w:tc>
      </w:tr>
    </w:tbl>
    <w:p w14:paraId="623ED92F" w14:textId="77777777" w:rsidR="00E04334" w:rsidRDefault="00A1086F">
      <w:pPr>
        <w:pStyle w:val="a3"/>
        <w:spacing w:line="360" w:lineRule="auto"/>
        <w:ind w:firstLine="560"/>
        <w:contextualSpacing/>
        <w:jc w:val="left"/>
        <w:rPr>
          <w:rFonts w:ascii="仿宋_GB2312" w:eastAsia="仿宋_GB2312"/>
          <w:sz w:val="28"/>
          <w:szCs w:val="28"/>
        </w:rPr>
      </w:pPr>
      <w:r>
        <w:rPr>
          <w:rFonts w:ascii="仿宋_GB2312" w:eastAsia="仿宋_GB2312" w:hint="eastAsia"/>
          <w:sz w:val="28"/>
          <w:szCs w:val="28"/>
        </w:rPr>
        <w:t>增值税以产品销售业务收入的17%作为销项税金；以主材料、外购</w:t>
      </w:r>
      <w:proofErr w:type="gramStart"/>
      <w:r>
        <w:rPr>
          <w:rFonts w:ascii="仿宋_GB2312" w:eastAsia="仿宋_GB2312" w:hint="eastAsia"/>
          <w:sz w:val="28"/>
          <w:szCs w:val="28"/>
        </w:rPr>
        <w:t>设备等采购价</w:t>
      </w:r>
      <w:proofErr w:type="gramEnd"/>
      <w:r>
        <w:rPr>
          <w:rFonts w:ascii="仿宋_GB2312" w:eastAsia="仿宋_GB2312" w:hint="eastAsia"/>
          <w:sz w:val="28"/>
          <w:szCs w:val="28"/>
        </w:rPr>
        <w:t>的17%作为进项税额，以销项与进项的差额作为应交的增值税，最后以应交的增值税作为附加税费的计算依据，并按照相应的附加税率来预测相应的附加税金，具体预测数据详见“主营业务税金及附加预测表”，如下表所示：</w:t>
      </w:r>
    </w:p>
    <w:p w14:paraId="201ECBD3" w14:textId="77777777" w:rsidR="00E04334" w:rsidRDefault="00A1086F">
      <w:pPr>
        <w:pStyle w:val="a3"/>
        <w:spacing w:line="360" w:lineRule="auto"/>
        <w:ind w:firstLine="560"/>
        <w:jc w:val="center"/>
        <w:rPr>
          <w:rFonts w:eastAsia="仿宋_GB2312"/>
          <w:sz w:val="28"/>
          <w:szCs w:val="28"/>
        </w:rPr>
      </w:pPr>
      <w:r>
        <w:rPr>
          <w:rFonts w:eastAsia="仿宋_GB2312" w:hint="eastAsia"/>
          <w:sz w:val="28"/>
          <w:szCs w:val="28"/>
        </w:rPr>
        <w:t>主营业务税金及附加预测表</w:t>
      </w:r>
    </w:p>
    <w:p w14:paraId="587E18C5" w14:textId="77777777" w:rsidR="00E04334" w:rsidRDefault="00A1086F">
      <w:pPr>
        <w:pStyle w:val="a3"/>
        <w:spacing w:line="360" w:lineRule="auto"/>
        <w:ind w:firstLine="480"/>
        <w:jc w:val="right"/>
        <w:rPr>
          <w:rFonts w:eastAsia="仿宋_GB2312"/>
          <w:sz w:val="24"/>
        </w:rPr>
      </w:pPr>
      <w:r>
        <w:rPr>
          <w:rFonts w:eastAsia="仿宋_GB2312" w:hint="eastAsia"/>
          <w:sz w:val="24"/>
        </w:rPr>
        <w:t>金额单位：元</w:t>
      </w:r>
    </w:p>
    <w:tbl>
      <w:tblPr>
        <w:tblW w:w="7068" w:type="dxa"/>
        <w:jc w:val="center"/>
        <w:tblLayout w:type="fixed"/>
        <w:tblLook w:val="04A0" w:firstRow="1" w:lastRow="0" w:firstColumn="1" w:lastColumn="0" w:noHBand="0" w:noVBand="1"/>
      </w:tblPr>
      <w:tblGrid>
        <w:gridCol w:w="612"/>
        <w:gridCol w:w="2165"/>
        <w:gridCol w:w="1559"/>
        <w:gridCol w:w="1413"/>
        <w:gridCol w:w="1319"/>
      </w:tblGrid>
      <w:tr w:rsidR="00E04334" w14:paraId="08DD4127" w14:textId="77777777">
        <w:trPr>
          <w:trHeight w:val="255"/>
          <w:tblHeader/>
          <w:jc w:val="center"/>
        </w:trPr>
        <w:tc>
          <w:tcPr>
            <w:tcW w:w="6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892377" w14:textId="77777777" w:rsidR="00E04334" w:rsidRDefault="00A1086F">
            <w:pPr>
              <w:widowControl/>
              <w:jc w:val="center"/>
              <w:rPr>
                <w:rFonts w:eastAsia="仿宋_GB2312"/>
                <w:b/>
                <w:kern w:val="0"/>
                <w:sz w:val="20"/>
                <w:szCs w:val="20"/>
              </w:rPr>
            </w:pPr>
            <w:r>
              <w:rPr>
                <w:rFonts w:eastAsia="仿宋_GB2312"/>
                <w:b/>
                <w:kern w:val="0"/>
                <w:sz w:val="20"/>
                <w:szCs w:val="20"/>
              </w:rPr>
              <w:t>序号</w:t>
            </w:r>
          </w:p>
        </w:tc>
        <w:tc>
          <w:tcPr>
            <w:tcW w:w="21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228DA2" w14:textId="77777777" w:rsidR="00E04334" w:rsidRDefault="00A1086F">
            <w:pPr>
              <w:widowControl/>
              <w:jc w:val="center"/>
              <w:rPr>
                <w:rFonts w:eastAsia="仿宋_GB2312"/>
                <w:b/>
                <w:kern w:val="0"/>
                <w:sz w:val="20"/>
                <w:szCs w:val="20"/>
              </w:rPr>
            </w:pPr>
            <w:r>
              <w:rPr>
                <w:rFonts w:eastAsia="仿宋_GB2312"/>
                <w:b/>
                <w:kern w:val="0"/>
                <w:sz w:val="20"/>
                <w:szCs w:val="20"/>
              </w:rPr>
              <w:t>明细项</w:t>
            </w:r>
          </w:p>
        </w:tc>
        <w:tc>
          <w:tcPr>
            <w:tcW w:w="4291" w:type="dxa"/>
            <w:gridSpan w:val="3"/>
            <w:tcBorders>
              <w:top w:val="single" w:sz="4" w:space="0" w:color="auto"/>
              <w:left w:val="nil"/>
              <w:bottom w:val="single" w:sz="4" w:space="0" w:color="auto"/>
              <w:right w:val="single" w:sz="4" w:space="0" w:color="auto"/>
            </w:tcBorders>
            <w:shd w:val="clear" w:color="000000" w:fill="FFFFFF"/>
            <w:vAlign w:val="center"/>
          </w:tcPr>
          <w:p w14:paraId="08A04E01" w14:textId="77777777" w:rsidR="00E04334" w:rsidRDefault="00A1086F">
            <w:pPr>
              <w:widowControl/>
              <w:jc w:val="center"/>
              <w:rPr>
                <w:rFonts w:eastAsia="仿宋_GB2312"/>
                <w:b/>
                <w:kern w:val="0"/>
                <w:sz w:val="20"/>
                <w:szCs w:val="20"/>
              </w:rPr>
            </w:pPr>
            <w:r>
              <w:rPr>
                <w:rFonts w:eastAsia="仿宋_GB2312"/>
                <w:b/>
                <w:kern w:val="0"/>
                <w:sz w:val="20"/>
                <w:szCs w:val="20"/>
              </w:rPr>
              <w:t>未来数据预测</w:t>
            </w:r>
          </w:p>
        </w:tc>
      </w:tr>
      <w:tr w:rsidR="00E04334" w14:paraId="6CFE31CF" w14:textId="77777777">
        <w:trPr>
          <w:trHeight w:val="255"/>
          <w:tblHeader/>
          <w:jc w:val="center"/>
        </w:trPr>
        <w:tc>
          <w:tcPr>
            <w:tcW w:w="612" w:type="dxa"/>
            <w:vMerge/>
            <w:tcBorders>
              <w:top w:val="single" w:sz="4" w:space="0" w:color="auto"/>
              <w:left w:val="single" w:sz="4" w:space="0" w:color="auto"/>
              <w:bottom w:val="single" w:sz="4" w:space="0" w:color="auto"/>
              <w:right w:val="single" w:sz="4" w:space="0" w:color="auto"/>
            </w:tcBorders>
            <w:vAlign w:val="center"/>
          </w:tcPr>
          <w:p w14:paraId="2B191EE8" w14:textId="77777777" w:rsidR="00E04334" w:rsidRDefault="00E04334">
            <w:pPr>
              <w:widowControl/>
              <w:jc w:val="center"/>
              <w:rPr>
                <w:rFonts w:eastAsia="仿宋_GB2312"/>
                <w:b/>
                <w:kern w:val="0"/>
                <w:sz w:val="20"/>
                <w:szCs w:val="20"/>
              </w:rPr>
            </w:pPr>
          </w:p>
        </w:tc>
        <w:tc>
          <w:tcPr>
            <w:tcW w:w="2165" w:type="dxa"/>
            <w:vMerge/>
            <w:tcBorders>
              <w:top w:val="single" w:sz="4" w:space="0" w:color="auto"/>
              <w:left w:val="single" w:sz="4" w:space="0" w:color="auto"/>
              <w:bottom w:val="single" w:sz="4" w:space="0" w:color="auto"/>
              <w:right w:val="single" w:sz="4" w:space="0" w:color="auto"/>
            </w:tcBorders>
            <w:vAlign w:val="center"/>
          </w:tcPr>
          <w:p w14:paraId="7DC3646C" w14:textId="77777777" w:rsidR="00E04334" w:rsidRDefault="00E04334">
            <w:pPr>
              <w:widowControl/>
              <w:jc w:val="center"/>
              <w:rPr>
                <w:rFonts w:eastAsia="仿宋_GB2312"/>
                <w:b/>
                <w:kern w:val="0"/>
                <w:sz w:val="20"/>
                <w:szCs w:val="20"/>
              </w:rPr>
            </w:pPr>
          </w:p>
        </w:tc>
        <w:tc>
          <w:tcPr>
            <w:tcW w:w="1559" w:type="dxa"/>
            <w:tcBorders>
              <w:top w:val="nil"/>
              <w:left w:val="nil"/>
              <w:bottom w:val="single" w:sz="4" w:space="0" w:color="auto"/>
              <w:right w:val="single" w:sz="4" w:space="0" w:color="auto"/>
            </w:tcBorders>
            <w:shd w:val="clear" w:color="000000" w:fill="FFFFFF"/>
            <w:vAlign w:val="center"/>
          </w:tcPr>
          <w:p w14:paraId="4BF081A3"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20</w:t>
            </w:r>
            <w:r>
              <w:rPr>
                <w:rFonts w:eastAsia="仿宋_GB2312"/>
                <w:b/>
                <w:kern w:val="0"/>
                <w:sz w:val="20"/>
                <w:szCs w:val="20"/>
              </w:rPr>
              <w:t>年</w:t>
            </w:r>
          </w:p>
        </w:tc>
        <w:tc>
          <w:tcPr>
            <w:tcW w:w="1413" w:type="dxa"/>
            <w:tcBorders>
              <w:top w:val="nil"/>
              <w:left w:val="nil"/>
              <w:bottom w:val="single" w:sz="4" w:space="0" w:color="auto"/>
              <w:right w:val="single" w:sz="4" w:space="0" w:color="auto"/>
            </w:tcBorders>
            <w:shd w:val="clear" w:color="000000" w:fill="FFFFFF"/>
            <w:vAlign w:val="center"/>
          </w:tcPr>
          <w:p w14:paraId="64AA3489"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21</w:t>
            </w:r>
            <w:r>
              <w:rPr>
                <w:rFonts w:eastAsia="仿宋_GB2312"/>
                <w:b/>
                <w:kern w:val="0"/>
                <w:sz w:val="20"/>
                <w:szCs w:val="20"/>
              </w:rPr>
              <w:t>年</w:t>
            </w:r>
          </w:p>
        </w:tc>
        <w:tc>
          <w:tcPr>
            <w:tcW w:w="1319" w:type="dxa"/>
            <w:tcBorders>
              <w:top w:val="nil"/>
              <w:left w:val="nil"/>
              <w:bottom w:val="single" w:sz="4" w:space="0" w:color="auto"/>
              <w:right w:val="single" w:sz="4" w:space="0" w:color="auto"/>
            </w:tcBorders>
            <w:shd w:val="clear" w:color="000000" w:fill="FFFFFF"/>
            <w:vAlign w:val="center"/>
          </w:tcPr>
          <w:p w14:paraId="70AE624E"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22</w:t>
            </w:r>
            <w:r>
              <w:rPr>
                <w:rFonts w:eastAsia="仿宋_GB2312"/>
                <w:b/>
                <w:kern w:val="0"/>
                <w:sz w:val="20"/>
                <w:szCs w:val="20"/>
              </w:rPr>
              <w:t>年</w:t>
            </w:r>
          </w:p>
        </w:tc>
      </w:tr>
      <w:tr w:rsidR="00E04334" w14:paraId="487E273B" w14:textId="77777777">
        <w:trPr>
          <w:trHeight w:val="255"/>
          <w:jc w:val="center"/>
        </w:trPr>
        <w:tc>
          <w:tcPr>
            <w:tcW w:w="612" w:type="dxa"/>
            <w:tcBorders>
              <w:top w:val="nil"/>
              <w:left w:val="single" w:sz="4" w:space="0" w:color="auto"/>
              <w:bottom w:val="single" w:sz="4" w:space="0" w:color="auto"/>
              <w:right w:val="single" w:sz="4" w:space="0" w:color="auto"/>
            </w:tcBorders>
            <w:shd w:val="clear" w:color="4F81BD" w:fill="FFFFFF"/>
            <w:vAlign w:val="center"/>
          </w:tcPr>
          <w:p w14:paraId="6EC9CC8E" w14:textId="77777777" w:rsidR="00E04334" w:rsidRDefault="00A1086F">
            <w:pPr>
              <w:widowControl/>
              <w:jc w:val="center"/>
              <w:rPr>
                <w:rFonts w:eastAsia="仿宋_GB2312"/>
                <w:kern w:val="0"/>
                <w:sz w:val="20"/>
                <w:szCs w:val="20"/>
              </w:rPr>
            </w:pPr>
            <w:r>
              <w:rPr>
                <w:rFonts w:eastAsia="仿宋_GB2312" w:hint="eastAsia"/>
                <w:kern w:val="0"/>
                <w:sz w:val="20"/>
                <w:szCs w:val="20"/>
              </w:rPr>
              <w:t>1</w:t>
            </w:r>
          </w:p>
        </w:tc>
        <w:tc>
          <w:tcPr>
            <w:tcW w:w="2165" w:type="dxa"/>
            <w:tcBorders>
              <w:top w:val="nil"/>
              <w:left w:val="nil"/>
              <w:bottom w:val="single" w:sz="4" w:space="0" w:color="auto"/>
              <w:right w:val="single" w:sz="4" w:space="0" w:color="auto"/>
            </w:tcBorders>
            <w:shd w:val="clear" w:color="4F81BD" w:fill="FFFFFF"/>
            <w:vAlign w:val="center"/>
          </w:tcPr>
          <w:p w14:paraId="4EB95540" w14:textId="77777777" w:rsidR="00E04334" w:rsidRDefault="00A1086F">
            <w:pPr>
              <w:widowControl/>
              <w:jc w:val="left"/>
              <w:rPr>
                <w:rFonts w:eastAsia="仿宋_GB2312"/>
                <w:kern w:val="0"/>
                <w:sz w:val="20"/>
                <w:szCs w:val="20"/>
              </w:rPr>
            </w:pPr>
            <w:r>
              <w:rPr>
                <w:rFonts w:eastAsia="仿宋_GB2312"/>
                <w:kern w:val="0"/>
                <w:sz w:val="20"/>
                <w:szCs w:val="20"/>
              </w:rPr>
              <w:t>销项减进项税额</w:t>
            </w:r>
          </w:p>
        </w:tc>
        <w:tc>
          <w:tcPr>
            <w:tcW w:w="1559" w:type="dxa"/>
            <w:tcBorders>
              <w:top w:val="nil"/>
              <w:left w:val="nil"/>
              <w:bottom w:val="single" w:sz="4" w:space="0" w:color="auto"/>
              <w:right w:val="single" w:sz="4" w:space="0" w:color="auto"/>
            </w:tcBorders>
            <w:shd w:val="clear" w:color="4F81BD" w:fill="FFFFFF"/>
            <w:vAlign w:val="center"/>
          </w:tcPr>
          <w:p w14:paraId="37086738"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4F81BD" w:fill="FFFFFF"/>
            <w:vAlign w:val="center"/>
          </w:tcPr>
          <w:p w14:paraId="586CA98E"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4F81BD" w:fill="FFFFFF"/>
          </w:tcPr>
          <w:p w14:paraId="5BB1A119" w14:textId="77777777" w:rsidR="00E04334" w:rsidRDefault="00E04334">
            <w:pPr>
              <w:jc w:val="right"/>
              <w:rPr>
                <w:sz w:val="20"/>
                <w:szCs w:val="20"/>
              </w:rPr>
            </w:pPr>
          </w:p>
        </w:tc>
      </w:tr>
      <w:tr w:rsidR="00E04334" w14:paraId="35484FF9" w14:textId="77777777">
        <w:trPr>
          <w:trHeight w:val="255"/>
          <w:jc w:val="center"/>
        </w:trPr>
        <w:tc>
          <w:tcPr>
            <w:tcW w:w="612" w:type="dxa"/>
            <w:tcBorders>
              <w:top w:val="nil"/>
              <w:left w:val="single" w:sz="4" w:space="0" w:color="auto"/>
              <w:bottom w:val="single" w:sz="4" w:space="0" w:color="auto"/>
              <w:right w:val="single" w:sz="4" w:space="0" w:color="auto"/>
            </w:tcBorders>
            <w:shd w:val="clear" w:color="366092" w:fill="FFFFFF"/>
            <w:vAlign w:val="center"/>
          </w:tcPr>
          <w:p w14:paraId="2AB3D289" w14:textId="77777777" w:rsidR="00E04334" w:rsidRDefault="00A1086F">
            <w:pPr>
              <w:widowControl/>
              <w:jc w:val="center"/>
              <w:rPr>
                <w:rFonts w:eastAsia="仿宋_GB2312"/>
                <w:kern w:val="0"/>
                <w:sz w:val="20"/>
                <w:szCs w:val="20"/>
              </w:rPr>
            </w:pPr>
            <w:r>
              <w:rPr>
                <w:rFonts w:eastAsia="仿宋_GB2312" w:hint="eastAsia"/>
                <w:kern w:val="0"/>
                <w:sz w:val="20"/>
                <w:szCs w:val="20"/>
              </w:rPr>
              <w:t>2</w:t>
            </w:r>
          </w:p>
        </w:tc>
        <w:tc>
          <w:tcPr>
            <w:tcW w:w="2165" w:type="dxa"/>
            <w:tcBorders>
              <w:top w:val="nil"/>
              <w:left w:val="nil"/>
              <w:bottom w:val="single" w:sz="4" w:space="0" w:color="auto"/>
              <w:right w:val="single" w:sz="4" w:space="0" w:color="auto"/>
            </w:tcBorders>
            <w:shd w:val="clear" w:color="366092" w:fill="FFFFFF"/>
            <w:vAlign w:val="center"/>
          </w:tcPr>
          <w:p w14:paraId="4FA08BEA" w14:textId="77777777" w:rsidR="00E04334" w:rsidRDefault="00A1086F">
            <w:pPr>
              <w:widowControl/>
              <w:jc w:val="left"/>
              <w:rPr>
                <w:rFonts w:eastAsia="仿宋_GB2312"/>
                <w:kern w:val="0"/>
                <w:sz w:val="20"/>
                <w:szCs w:val="20"/>
              </w:rPr>
            </w:pPr>
            <w:r>
              <w:rPr>
                <w:rFonts w:eastAsia="仿宋_GB2312"/>
                <w:kern w:val="0"/>
                <w:sz w:val="20"/>
                <w:szCs w:val="20"/>
              </w:rPr>
              <w:t>上期留抵税额</w:t>
            </w:r>
          </w:p>
        </w:tc>
        <w:tc>
          <w:tcPr>
            <w:tcW w:w="1559" w:type="dxa"/>
            <w:tcBorders>
              <w:top w:val="nil"/>
              <w:left w:val="nil"/>
              <w:bottom w:val="single" w:sz="4" w:space="0" w:color="auto"/>
              <w:right w:val="single" w:sz="4" w:space="0" w:color="auto"/>
            </w:tcBorders>
            <w:shd w:val="clear" w:color="366092" w:fill="FFFFFF"/>
            <w:vAlign w:val="center"/>
          </w:tcPr>
          <w:p w14:paraId="5D24680C"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366092" w:fill="FFFFFF"/>
            <w:vAlign w:val="center"/>
          </w:tcPr>
          <w:p w14:paraId="58B87E9B"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366092" w:fill="FFFFFF"/>
          </w:tcPr>
          <w:p w14:paraId="38DDEFE1" w14:textId="77777777" w:rsidR="00E04334" w:rsidRDefault="00E04334">
            <w:pPr>
              <w:jc w:val="right"/>
              <w:rPr>
                <w:sz w:val="20"/>
                <w:szCs w:val="20"/>
              </w:rPr>
            </w:pPr>
          </w:p>
        </w:tc>
      </w:tr>
      <w:tr w:rsidR="00E04334" w14:paraId="2B36B039" w14:textId="77777777">
        <w:trPr>
          <w:trHeight w:val="255"/>
          <w:jc w:val="center"/>
        </w:trPr>
        <w:tc>
          <w:tcPr>
            <w:tcW w:w="612" w:type="dxa"/>
            <w:tcBorders>
              <w:top w:val="nil"/>
              <w:left w:val="single" w:sz="4" w:space="0" w:color="auto"/>
              <w:bottom w:val="single" w:sz="4" w:space="0" w:color="auto"/>
              <w:right w:val="single" w:sz="4" w:space="0" w:color="auto"/>
            </w:tcBorders>
            <w:shd w:val="clear" w:color="4F81BD" w:fill="FFFFFF"/>
            <w:vAlign w:val="center"/>
          </w:tcPr>
          <w:p w14:paraId="3230D701" w14:textId="77777777" w:rsidR="00E04334" w:rsidRDefault="00A1086F">
            <w:pPr>
              <w:widowControl/>
              <w:jc w:val="center"/>
              <w:rPr>
                <w:rFonts w:eastAsia="仿宋_GB2312"/>
                <w:kern w:val="0"/>
                <w:sz w:val="20"/>
                <w:szCs w:val="20"/>
              </w:rPr>
            </w:pPr>
            <w:r>
              <w:rPr>
                <w:rFonts w:eastAsia="仿宋_GB2312" w:hint="eastAsia"/>
                <w:kern w:val="0"/>
                <w:sz w:val="20"/>
                <w:szCs w:val="20"/>
              </w:rPr>
              <w:t>3</w:t>
            </w:r>
          </w:p>
        </w:tc>
        <w:tc>
          <w:tcPr>
            <w:tcW w:w="2165" w:type="dxa"/>
            <w:tcBorders>
              <w:top w:val="nil"/>
              <w:left w:val="nil"/>
              <w:bottom w:val="single" w:sz="4" w:space="0" w:color="auto"/>
              <w:right w:val="single" w:sz="4" w:space="0" w:color="auto"/>
            </w:tcBorders>
            <w:shd w:val="clear" w:color="4F81BD" w:fill="FFFFFF"/>
            <w:vAlign w:val="center"/>
          </w:tcPr>
          <w:p w14:paraId="16B50926" w14:textId="77777777" w:rsidR="00E04334" w:rsidRDefault="00A1086F">
            <w:pPr>
              <w:widowControl/>
              <w:jc w:val="left"/>
              <w:rPr>
                <w:rFonts w:eastAsia="仿宋_GB2312"/>
                <w:kern w:val="0"/>
                <w:sz w:val="20"/>
                <w:szCs w:val="20"/>
              </w:rPr>
            </w:pPr>
            <w:r>
              <w:rPr>
                <w:rFonts w:eastAsia="仿宋_GB2312"/>
                <w:kern w:val="0"/>
                <w:sz w:val="20"/>
                <w:szCs w:val="20"/>
              </w:rPr>
              <w:t>应交增值税额</w:t>
            </w:r>
          </w:p>
        </w:tc>
        <w:tc>
          <w:tcPr>
            <w:tcW w:w="1559" w:type="dxa"/>
            <w:tcBorders>
              <w:top w:val="nil"/>
              <w:left w:val="nil"/>
              <w:bottom w:val="single" w:sz="4" w:space="0" w:color="auto"/>
              <w:right w:val="single" w:sz="4" w:space="0" w:color="auto"/>
            </w:tcBorders>
            <w:shd w:val="clear" w:color="4F81BD" w:fill="FFFFFF"/>
            <w:vAlign w:val="center"/>
          </w:tcPr>
          <w:p w14:paraId="3A2CAABB"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4F81BD" w:fill="FFFFFF"/>
            <w:vAlign w:val="center"/>
          </w:tcPr>
          <w:p w14:paraId="5E9E9D0D"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4F81BD" w:fill="FFFFFF"/>
          </w:tcPr>
          <w:p w14:paraId="05FBE2C1" w14:textId="77777777" w:rsidR="00E04334" w:rsidRDefault="00E04334">
            <w:pPr>
              <w:jc w:val="right"/>
              <w:rPr>
                <w:sz w:val="20"/>
                <w:szCs w:val="20"/>
              </w:rPr>
            </w:pPr>
          </w:p>
        </w:tc>
      </w:tr>
      <w:tr w:rsidR="00E04334" w14:paraId="014704B0" w14:textId="77777777">
        <w:trPr>
          <w:trHeight w:val="255"/>
          <w:jc w:val="center"/>
        </w:trPr>
        <w:tc>
          <w:tcPr>
            <w:tcW w:w="612" w:type="dxa"/>
            <w:tcBorders>
              <w:top w:val="nil"/>
              <w:left w:val="single" w:sz="4" w:space="0" w:color="auto"/>
              <w:bottom w:val="single" w:sz="4" w:space="0" w:color="auto"/>
              <w:right w:val="single" w:sz="4" w:space="0" w:color="auto"/>
            </w:tcBorders>
            <w:shd w:val="clear" w:color="366092" w:fill="FFFFFF"/>
            <w:vAlign w:val="center"/>
          </w:tcPr>
          <w:p w14:paraId="6C1357B1" w14:textId="77777777" w:rsidR="00E04334" w:rsidRDefault="00A1086F">
            <w:pPr>
              <w:widowControl/>
              <w:jc w:val="center"/>
              <w:rPr>
                <w:rFonts w:eastAsia="仿宋_GB2312"/>
                <w:kern w:val="0"/>
                <w:sz w:val="20"/>
                <w:szCs w:val="20"/>
              </w:rPr>
            </w:pPr>
            <w:r>
              <w:rPr>
                <w:rFonts w:eastAsia="仿宋_GB2312"/>
                <w:kern w:val="0"/>
                <w:sz w:val="20"/>
                <w:szCs w:val="20"/>
              </w:rPr>
              <w:lastRenderedPageBreak/>
              <w:t>二</w:t>
            </w:r>
          </w:p>
        </w:tc>
        <w:tc>
          <w:tcPr>
            <w:tcW w:w="2165" w:type="dxa"/>
            <w:tcBorders>
              <w:top w:val="nil"/>
              <w:left w:val="nil"/>
              <w:bottom w:val="single" w:sz="4" w:space="0" w:color="auto"/>
              <w:right w:val="single" w:sz="4" w:space="0" w:color="auto"/>
            </w:tcBorders>
            <w:shd w:val="clear" w:color="366092" w:fill="FFFFFF"/>
            <w:vAlign w:val="center"/>
          </w:tcPr>
          <w:p w14:paraId="3D180B1A" w14:textId="77777777" w:rsidR="00E04334" w:rsidRDefault="00A1086F">
            <w:pPr>
              <w:widowControl/>
              <w:jc w:val="center"/>
              <w:rPr>
                <w:rFonts w:eastAsia="仿宋_GB2312"/>
                <w:b/>
                <w:bCs/>
                <w:kern w:val="0"/>
                <w:sz w:val="20"/>
                <w:szCs w:val="20"/>
              </w:rPr>
            </w:pPr>
            <w:r>
              <w:rPr>
                <w:rFonts w:eastAsia="仿宋_GB2312"/>
                <w:b/>
                <w:bCs/>
                <w:kern w:val="0"/>
                <w:sz w:val="20"/>
                <w:szCs w:val="20"/>
              </w:rPr>
              <w:t>附加税金</w:t>
            </w:r>
          </w:p>
        </w:tc>
        <w:tc>
          <w:tcPr>
            <w:tcW w:w="1559" w:type="dxa"/>
            <w:tcBorders>
              <w:top w:val="nil"/>
              <w:left w:val="nil"/>
              <w:bottom w:val="single" w:sz="4" w:space="0" w:color="auto"/>
              <w:right w:val="single" w:sz="4" w:space="0" w:color="auto"/>
            </w:tcBorders>
            <w:shd w:val="clear" w:color="366092" w:fill="FFFFFF"/>
            <w:vAlign w:val="center"/>
          </w:tcPr>
          <w:p w14:paraId="5E6EAA34" w14:textId="77777777" w:rsidR="00E04334" w:rsidRDefault="00E04334">
            <w:pPr>
              <w:widowControl/>
              <w:jc w:val="right"/>
              <w:rPr>
                <w:rFonts w:eastAsia="仿宋_GB2312"/>
                <w:kern w:val="0"/>
                <w:sz w:val="20"/>
                <w:szCs w:val="20"/>
              </w:rPr>
            </w:pPr>
          </w:p>
        </w:tc>
        <w:tc>
          <w:tcPr>
            <w:tcW w:w="1413" w:type="dxa"/>
            <w:tcBorders>
              <w:top w:val="nil"/>
              <w:left w:val="nil"/>
              <w:bottom w:val="single" w:sz="4" w:space="0" w:color="auto"/>
              <w:right w:val="single" w:sz="4" w:space="0" w:color="auto"/>
            </w:tcBorders>
            <w:shd w:val="clear" w:color="366092" w:fill="FFFFFF"/>
            <w:vAlign w:val="center"/>
          </w:tcPr>
          <w:p w14:paraId="56846ADA" w14:textId="77777777" w:rsidR="00E04334" w:rsidRDefault="00E04334">
            <w:pPr>
              <w:widowControl/>
              <w:jc w:val="right"/>
              <w:rPr>
                <w:rFonts w:eastAsia="仿宋_GB2312"/>
                <w:kern w:val="0"/>
                <w:sz w:val="20"/>
                <w:szCs w:val="20"/>
              </w:rPr>
            </w:pPr>
          </w:p>
        </w:tc>
        <w:tc>
          <w:tcPr>
            <w:tcW w:w="1319" w:type="dxa"/>
            <w:tcBorders>
              <w:top w:val="nil"/>
              <w:left w:val="nil"/>
              <w:bottom w:val="single" w:sz="4" w:space="0" w:color="auto"/>
              <w:right w:val="single" w:sz="4" w:space="0" w:color="auto"/>
            </w:tcBorders>
            <w:shd w:val="clear" w:color="366092" w:fill="FFFFFF"/>
          </w:tcPr>
          <w:p w14:paraId="3103FE7E" w14:textId="77777777" w:rsidR="00E04334" w:rsidRDefault="00E04334"/>
        </w:tc>
      </w:tr>
      <w:tr w:rsidR="00E04334" w14:paraId="60379E09" w14:textId="77777777">
        <w:trPr>
          <w:trHeight w:val="255"/>
          <w:jc w:val="center"/>
        </w:trPr>
        <w:tc>
          <w:tcPr>
            <w:tcW w:w="612" w:type="dxa"/>
            <w:tcBorders>
              <w:top w:val="nil"/>
              <w:left w:val="single" w:sz="4" w:space="0" w:color="auto"/>
              <w:bottom w:val="single" w:sz="4" w:space="0" w:color="auto"/>
              <w:right w:val="single" w:sz="4" w:space="0" w:color="auto"/>
            </w:tcBorders>
            <w:shd w:val="clear" w:color="4F81BD" w:fill="FFFFFF"/>
            <w:vAlign w:val="center"/>
          </w:tcPr>
          <w:p w14:paraId="1C8B9068" w14:textId="77777777" w:rsidR="00E04334" w:rsidRDefault="00A1086F">
            <w:pPr>
              <w:widowControl/>
              <w:jc w:val="center"/>
              <w:rPr>
                <w:rFonts w:eastAsia="仿宋_GB2312"/>
                <w:kern w:val="0"/>
                <w:sz w:val="20"/>
                <w:szCs w:val="20"/>
              </w:rPr>
            </w:pPr>
            <w:r>
              <w:rPr>
                <w:rFonts w:eastAsia="仿宋_GB2312" w:hint="eastAsia"/>
                <w:kern w:val="0"/>
                <w:sz w:val="20"/>
                <w:szCs w:val="20"/>
              </w:rPr>
              <w:t>1</w:t>
            </w:r>
          </w:p>
        </w:tc>
        <w:tc>
          <w:tcPr>
            <w:tcW w:w="2165" w:type="dxa"/>
            <w:tcBorders>
              <w:top w:val="nil"/>
              <w:left w:val="nil"/>
              <w:bottom w:val="single" w:sz="4" w:space="0" w:color="auto"/>
              <w:right w:val="single" w:sz="4" w:space="0" w:color="auto"/>
            </w:tcBorders>
            <w:shd w:val="clear" w:color="4F81BD" w:fill="FFFFFF"/>
            <w:vAlign w:val="center"/>
          </w:tcPr>
          <w:p w14:paraId="312FAFAA" w14:textId="77777777" w:rsidR="00E04334" w:rsidRDefault="00A1086F">
            <w:pPr>
              <w:widowControl/>
              <w:jc w:val="left"/>
              <w:rPr>
                <w:rFonts w:eastAsia="仿宋_GB2312"/>
                <w:kern w:val="0"/>
                <w:sz w:val="20"/>
                <w:szCs w:val="20"/>
              </w:rPr>
            </w:pPr>
            <w:r>
              <w:rPr>
                <w:rFonts w:eastAsia="仿宋_GB2312"/>
                <w:kern w:val="0"/>
                <w:sz w:val="20"/>
                <w:szCs w:val="20"/>
              </w:rPr>
              <w:t>附加税金应税金额</w:t>
            </w:r>
          </w:p>
        </w:tc>
        <w:tc>
          <w:tcPr>
            <w:tcW w:w="1559" w:type="dxa"/>
            <w:tcBorders>
              <w:top w:val="nil"/>
              <w:left w:val="nil"/>
              <w:bottom w:val="single" w:sz="4" w:space="0" w:color="auto"/>
              <w:right w:val="single" w:sz="4" w:space="0" w:color="auto"/>
            </w:tcBorders>
            <w:shd w:val="clear" w:color="4F81BD" w:fill="FFFFFF"/>
            <w:vAlign w:val="center"/>
          </w:tcPr>
          <w:p w14:paraId="0D72CF7C"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4F81BD" w:fill="FFFFFF"/>
            <w:vAlign w:val="center"/>
          </w:tcPr>
          <w:p w14:paraId="088E8528"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4F81BD" w:fill="FFFFFF"/>
          </w:tcPr>
          <w:p w14:paraId="5E96F4BB" w14:textId="77777777" w:rsidR="00E04334" w:rsidRDefault="00E04334">
            <w:pPr>
              <w:jc w:val="right"/>
              <w:rPr>
                <w:sz w:val="20"/>
                <w:szCs w:val="20"/>
              </w:rPr>
            </w:pPr>
          </w:p>
        </w:tc>
      </w:tr>
      <w:tr w:rsidR="00E04334" w14:paraId="49E3BB44" w14:textId="77777777">
        <w:trPr>
          <w:trHeight w:val="255"/>
          <w:jc w:val="center"/>
        </w:trPr>
        <w:tc>
          <w:tcPr>
            <w:tcW w:w="612" w:type="dxa"/>
            <w:tcBorders>
              <w:top w:val="nil"/>
              <w:left w:val="single" w:sz="4" w:space="0" w:color="auto"/>
              <w:bottom w:val="single" w:sz="4" w:space="0" w:color="auto"/>
              <w:right w:val="single" w:sz="4" w:space="0" w:color="auto"/>
            </w:tcBorders>
            <w:shd w:val="clear" w:color="366092" w:fill="FFFFFF"/>
            <w:vAlign w:val="center"/>
          </w:tcPr>
          <w:p w14:paraId="50B6973C" w14:textId="77777777" w:rsidR="00E04334" w:rsidRDefault="00A1086F">
            <w:pPr>
              <w:widowControl/>
              <w:jc w:val="center"/>
              <w:rPr>
                <w:rFonts w:eastAsia="仿宋_GB2312"/>
                <w:kern w:val="0"/>
                <w:sz w:val="20"/>
                <w:szCs w:val="20"/>
              </w:rPr>
            </w:pPr>
            <w:r>
              <w:rPr>
                <w:rFonts w:eastAsia="仿宋_GB2312" w:hint="eastAsia"/>
                <w:kern w:val="0"/>
                <w:sz w:val="20"/>
                <w:szCs w:val="20"/>
              </w:rPr>
              <w:t>2</w:t>
            </w:r>
          </w:p>
        </w:tc>
        <w:tc>
          <w:tcPr>
            <w:tcW w:w="2165" w:type="dxa"/>
            <w:tcBorders>
              <w:top w:val="nil"/>
              <w:left w:val="nil"/>
              <w:bottom w:val="single" w:sz="4" w:space="0" w:color="auto"/>
              <w:right w:val="single" w:sz="4" w:space="0" w:color="auto"/>
            </w:tcBorders>
            <w:shd w:val="clear" w:color="366092" w:fill="FFFFFF"/>
            <w:vAlign w:val="center"/>
          </w:tcPr>
          <w:p w14:paraId="07D4BC15" w14:textId="77777777" w:rsidR="00E04334" w:rsidRDefault="00A1086F">
            <w:pPr>
              <w:widowControl/>
              <w:jc w:val="left"/>
              <w:rPr>
                <w:rFonts w:eastAsia="仿宋_GB2312"/>
                <w:kern w:val="0"/>
                <w:sz w:val="20"/>
                <w:szCs w:val="20"/>
              </w:rPr>
            </w:pPr>
            <w:r>
              <w:rPr>
                <w:rFonts w:eastAsia="仿宋_GB2312"/>
                <w:kern w:val="0"/>
                <w:sz w:val="20"/>
                <w:szCs w:val="20"/>
              </w:rPr>
              <w:t>应交城市维护建设税</w:t>
            </w:r>
          </w:p>
        </w:tc>
        <w:tc>
          <w:tcPr>
            <w:tcW w:w="1559" w:type="dxa"/>
            <w:tcBorders>
              <w:top w:val="nil"/>
              <w:left w:val="nil"/>
              <w:bottom w:val="single" w:sz="4" w:space="0" w:color="auto"/>
              <w:right w:val="single" w:sz="4" w:space="0" w:color="auto"/>
            </w:tcBorders>
            <w:shd w:val="clear" w:color="366092" w:fill="FFFFFF"/>
            <w:vAlign w:val="center"/>
          </w:tcPr>
          <w:p w14:paraId="07401898"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366092" w:fill="FFFFFF"/>
            <w:vAlign w:val="center"/>
          </w:tcPr>
          <w:p w14:paraId="40FC4414"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366092" w:fill="FFFFFF"/>
          </w:tcPr>
          <w:p w14:paraId="28CC8A56" w14:textId="77777777" w:rsidR="00E04334" w:rsidRDefault="00E04334">
            <w:pPr>
              <w:jc w:val="right"/>
              <w:rPr>
                <w:sz w:val="20"/>
                <w:szCs w:val="20"/>
              </w:rPr>
            </w:pPr>
          </w:p>
        </w:tc>
      </w:tr>
      <w:tr w:rsidR="00E04334" w14:paraId="5981F756" w14:textId="77777777">
        <w:trPr>
          <w:trHeight w:val="255"/>
          <w:jc w:val="center"/>
        </w:trPr>
        <w:tc>
          <w:tcPr>
            <w:tcW w:w="612" w:type="dxa"/>
            <w:tcBorders>
              <w:top w:val="nil"/>
              <w:left w:val="single" w:sz="4" w:space="0" w:color="auto"/>
              <w:bottom w:val="single" w:sz="4" w:space="0" w:color="auto"/>
              <w:right w:val="single" w:sz="4" w:space="0" w:color="auto"/>
            </w:tcBorders>
            <w:shd w:val="clear" w:color="366092" w:fill="FFFFFF"/>
            <w:vAlign w:val="center"/>
          </w:tcPr>
          <w:p w14:paraId="4093F81E" w14:textId="77777777" w:rsidR="00E04334" w:rsidRDefault="00A1086F">
            <w:pPr>
              <w:widowControl/>
              <w:jc w:val="center"/>
              <w:rPr>
                <w:rFonts w:eastAsia="仿宋_GB2312"/>
                <w:kern w:val="0"/>
                <w:sz w:val="20"/>
                <w:szCs w:val="20"/>
              </w:rPr>
            </w:pPr>
            <w:r>
              <w:rPr>
                <w:rFonts w:eastAsia="仿宋_GB2312" w:hint="eastAsia"/>
                <w:kern w:val="0"/>
                <w:sz w:val="20"/>
                <w:szCs w:val="20"/>
              </w:rPr>
              <w:t>3</w:t>
            </w:r>
          </w:p>
        </w:tc>
        <w:tc>
          <w:tcPr>
            <w:tcW w:w="2165" w:type="dxa"/>
            <w:tcBorders>
              <w:top w:val="nil"/>
              <w:left w:val="nil"/>
              <w:bottom w:val="single" w:sz="4" w:space="0" w:color="auto"/>
              <w:right w:val="single" w:sz="4" w:space="0" w:color="auto"/>
            </w:tcBorders>
            <w:shd w:val="clear" w:color="366092" w:fill="FFFFFF"/>
            <w:vAlign w:val="center"/>
          </w:tcPr>
          <w:p w14:paraId="07A27DA1" w14:textId="77777777" w:rsidR="00E04334" w:rsidRDefault="00A1086F">
            <w:pPr>
              <w:widowControl/>
              <w:jc w:val="left"/>
              <w:rPr>
                <w:rFonts w:eastAsia="仿宋_GB2312"/>
                <w:kern w:val="0"/>
                <w:sz w:val="20"/>
                <w:szCs w:val="20"/>
              </w:rPr>
            </w:pPr>
            <w:r>
              <w:rPr>
                <w:rFonts w:eastAsia="仿宋_GB2312"/>
                <w:kern w:val="0"/>
                <w:sz w:val="20"/>
                <w:szCs w:val="20"/>
              </w:rPr>
              <w:t>教育费附加</w:t>
            </w:r>
          </w:p>
        </w:tc>
        <w:tc>
          <w:tcPr>
            <w:tcW w:w="1559" w:type="dxa"/>
            <w:tcBorders>
              <w:top w:val="nil"/>
              <w:left w:val="nil"/>
              <w:bottom w:val="single" w:sz="4" w:space="0" w:color="auto"/>
              <w:right w:val="single" w:sz="4" w:space="0" w:color="auto"/>
            </w:tcBorders>
            <w:shd w:val="clear" w:color="366092" w:fill="FFFFFF"/>
            <w:vAlign w:val="center"/>
          </w:tcPr>
          <w:p w14:paraId="7FBA3E16"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366092" w:fill="FFFFFF"/>
            <w:vAlign w:val="center"/>
          </w:tcPr>
          <w:p w14:paraId="26ECBF77"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366092" w:fill="FFFFFF"/>
          </w:tcPr>
          <w:p w14:paraId="6379FA3E" w14:textId="77777777" w:rsidR="00E04334" w:rsidRDefault="00E04334">
            <w:pPr>
              <w:jc w:val="right"/>
              <w:rPr>
                <w:sz w:val="20"/>
                <w:szCs w:val="20"/>
              </w:rPr>
            </w:pPr>
          </w:p>
        </w:tc>
      </w:tr>
      <w:tr w:rsidR="00E04334" w14:paraId="5C0E6956" w14:textId="77777777">
        <w:trPr>
          <w:trHeight w:val="255"/>
          <w:jc w:val="center"/>
        </w:trPr>
        <w:tc>
          <w:tcPr>
            <w:tcW w:w="612" w:type="dxa"/>
            <w:tcBorders>
              <w:top w:val="nil"/>
              <w:left w:val="single" w:sz="4" w:space="0" w:color="auto"/>
              <w:bottom w:val="single" w:sz="4" w:space="0" w:color="auto"/>
              <w:right w:val="single" w:sz="4" w:space="0" w:color="auto"/>
            </w:tcBorders>
            <w:shd w:val="clear" w:color="4F81BD" w:fill="FFFFFF"/>
            <w:vAlign w:val="center"/>
          </w:tcPr>
          <w:p w14:paraId="69FA7DC6" w14:textId="77777777" w:rsidR="00E04334" w:rsidRDefault="00A1086F">
            <w:pPr>
              <w:widowControl/>
              <w:jc w:val="center"/>
              <w:rPr>
                <w:rFonts w:eastAsia="仿宋_GB2312"/>
                <w:kern w:val="0"/>
                <w:sz w:val="20"/>
                <w:szCs w:val="20"/>
              </w:rPr>
            </w:pPr>
            <w:r>
              <w:rPr>
                <w:rFonts w:eastAsia="仿宋_GB2312" w:hint="eastAsia"/>
                <w:kern w:val="0"/>
                <w:sz w:val="20"/>
                <w:szCs w:val="20"/>
              </w:rPr>
              <w:t>4</w:t>
            </w:r>
          </w:p>
        </w:tc>
        <w:tc>
          <w:tcPr>
            <w:tcW w:w="2165" w:type="dxa"/>
            <w:tcBorders>
              <w:top w:val="nil"/>
              <w:left w:val="nil"/>
              <w:bottom w:val="single" w:sz="4" w:space="0" w:color="auto"/>
              <w:right w:val="single" w:sz="4" w:space="0" w:color="auto"/>
            </w:tcBorders>
            <w:shd w:val="clear" w:color="4F81BD" w:fill="FFFFFF"/>
            <w:vAlign w:val="center"/>
          </w:tcPr>
          <w:p w14:paraId="49B80579" w14:textId="77777777" w:rsidR="00E04334" w:rsidRDefault="00A1086F">
            <w:pPr>
              <w:widowControl/>
              <w:jc w:val="left"/>
              <w:rPr>
                <w:rFonts w:eastAsia="仿宋_GB2312"/>
                <w:kern w:val="0"/>
                <w:sz w:val="20"/>
                <w:szCs w:val="20"/>
              </w:rPr>
            </w:pPr>
            <w:r>
              <w:rPr>
                <w:rFonts w:eastAsia="仿宋_GB2312"/>
                <w:kern w:val="0"/>
                <w:sz w:val="20"/>
                <w:szCs w:val="20"/>
              </w:rPr>
              <w:t>地方教育费附加</w:t>
            </w:r>
          </w:p>
        </w:tc>
        <w:tc>
          <w:tcPr>
            <w:tcW w:w="1559" w:type="dxa"/>
            <w:tcBorders>
              <w:top w:val="nil"/>
              <w:left w:val="nil"/>
              <w:bottom w:val="single" w:sz="4" w:space="0" w:color="auto"/>
              <w:right w:val="single" w:sz="4" w:space="0" w:color="auto"/>
            </w:tcBorders>
            <w:shd w:val="clear" w:color="4F81BD" w:fill="FFFFFF"/>
            <w:vAlign w:val="center"/>
          </w:tcPr>
          <w:p w14:paraId="33B6C60E" w14:textId="77777777" w:rsidR="00E04334" w:rsidRDefault="00E04334">
            <w:pPr>
              <w:jc w:val="right"/>
              <w:rPr>
                <w:sz w:val="20"/>
                <w:szCs w:val="20"/>
              </w:rPr>
            </w:pPr>
          </w:p>
        </w:tc>
        <w:tc>
          <w:tcPr>
            <w:tcW w:w="1413" w:type="dxa"/>
            <w:tcBorders>
              <w:top w:val="nil"/>
              <w:left w:val="nil"/>
              <w:bottom w:val="single" w:sz="4" w:space="0" w:color="auto"/>
              <w:right w:val="single" w:sz="4" w:space="0" w:color="auto"/>
            </w:tcBorders>
            <w:shd w:val="clear" w:color="4F81BD" w:fill="FFFFFF"/>
            <w:vAlign w:val="center"/>
          </w:tcPr>
          <w:p w14:paraId="05D8CB6D" w14:textId="77777777" w:rsidR="00E04334" w:rsidRDefault="00E04334">
            <w:pPr>
              <w:jc w:val="right"/>
              <w:rPr>
                <w:sz w:val="20"/>
                <w:szCs w:val="20"/>
              </w:rPr>
            </w:pPr>
          </w:p>
        </w:tc>
        <w:tc>
          <w:tcPr>
            <w:tcW w:w="1319" w:type="dxa"/>
            <w:tcBorders>
              <w:top w:val="nil"/>
              <w:left w:val="nil"/>
              <w:bottom w:val="single" w:sz="4" w:space="0" w:color="auto"/>
              <w:right w:val="single" w:sz="4" w:space="0" w:color="auto"/>
            </w:tcBorders>
            <w:shd w:val="clear" w:color="4F81BD" w:fill="FFFFFF"/>
          </w:tcPr>
          <w:p w14:paraId="6900BAE2" w14:textId="77777777" w:rsidR="00E04334" w:rsidRDefault="00E04334">
            <w:pPr>
              <w:jc w:val="right"/>
              <w:rPr>
                <w:sz w:val="20"/>
                <w:szCs w:val="20"/>
              </w:rPr>
            </w:pPr>
          </w:p>
        </w:tc>
      </w:tr>
      <w:tr w:rsidR="00E04334" w14:paraId="2E7D513E" w14:textId="77777777">
        <w:trPr>
          <w:trHeight w:val="270"/>
          <w:jc w:val="center"/>
        </w:trPr>
        <w:tc>
          <w:tcPr>
            <w:tcW w:w="612" w:type="dxa"/>
            <w:tcBorders>
              <w:top w:val="nil"/>
              <w:left w:val="single" w:sz="4" w:space="0" w:color="auto"/>
              <w:bottom w:val="single" w:sz="4" w:space="0" w:color="auto"/>
              <w:right w:val="single" w:sz="4" w:space="0" w:color="auto"/>
            </w:tcBorders>
            <w:shd w:val="clear" w:color="366092" w:fill="FFFFFF"/>
            <w:vAlign w:val="center"/>
          </w:tcPr>
          <w:p w14:paraId="2FEBDE09" w14:textId="77777777" w:rsidR="00E04334" w:rsidRDefault="00A1086F">
            <w:pPr>
              <w:widowControl/>
              <w:jc w:val="center"/>
              <w:rPr>
                <w:rFonts w:eastAsia="仿宋_GB2312"/>
                <w:b/>
                <w:bCs/>
                <w:kern w:val="0"/>
                <w:sz w:val="20"/>
                <w:szCs w:val="20"/>
              </w:rPr>
            </w:pPr>
            <w:r>
              <w:rPr>
                <w:rFonts w:eastAsia="仿宋_GB2312"/>
                <w:b/>
                <w:bCs/>
                <w:kern w:val="0"/>
                <w:sz w:val="20"/>
                <w:szCs w:val="20"/>
              </w:rPr>
              <w:t>三</w:t>
            </w:r>
          </w:p>
        </w:tc>
        <w:tc>
          <w:tcPr>
            <w:tcW w:w="2165" w:type="dxa"/>
            <w:tcBorders>
              <w:top w:val="nil"/>
              <w:left w:val="nil"/>
              <w:bottom w:val="single" w:sz="4" w:space="0" w:color="auto"/>
              <w:right w:val="single" w:sz="4" w:space="0" w:color="auto"/>
            </w:tcBorders>
            <w:shd w:val="clear" w:color="366092" w:fill="FFFFFF"/>
            <w:vAlign w:val="center"/>
          </w:tcPr>
          <w:p w14:paraId="06B1D84A" w14:textId="77777777" w:rsidR="00E04334" w:rsidRDefault="00A1086F">
            <w:pPr>
              <w:widowControl/>
              <w:jc w:val="center"/>
              <w:rPr>
                <w:rFonts w:eastAsia="仿宋_GB2312"/>
                <w:b/>
                <w:bCs/>
                <w:kern w:val="0"/>
                <w:sz w:val="20"/>
                <w:szCs w:val="20"/>
              </w:rPr>
            </w:pPr>
            <w:r>
              <w:rPr>
                <w:rFonts w:eastAsia="仿宋_GB2312"/>
                <w:b/>
                <w:bCs/>
                <w:kern w:val="0"/>
                <w:sz w:val="20"/>
                <w:szCs w:val="20"/>
              </w:rPr>
              <w:t>附加税金合计</w:t>
            </w:r>
          </w:p>
        </w:tc>
        <w:tc>
          <w:tcPr>
            <w:tcW w:w="1559" w:type="dxa"/>
            <w:tcBorders>
              <w:top w:val="nil"/>
              <w:left w:val="nil"/>
              <w:bottom w:val="single" w:sz="4" w:space="0" w:color="auto"/>
              <w:right w:val="single" w:sz="4" w:space="0" w:color="auto"/>
            </w:tcBorders>
            <w:shd w:val="clear" w:color="366092" w:fill="FFFFFF"/>
            <w:vAlign w:val="bottom"/>
          </w:tcPr>
          <w:p w14:paraId="6FC33A44" w14:textId="77777777" w:rsidR="00E04334" w:rsidRDefault="00A1086F">
            <w:pPr>
              <w:widowControl/>
              <w:jc w:val="center"/>
              <w:textAlignment w:val="bottom"/>
              <w:rPr>
                <w:sz w:val="20"/>
                <w:szCs w:val="20"/>
              </w:rPr>
            </w:pPr>
            <w:r>
              <w:rPr>
                <w:rFonts w:ascii="仿宋" w:eastAsia="仿宋" w:hAnsi="仿宋" w:cs="仿宋" w:hint="eastAsia"/>
                <w:color w:val="000000"/>
                <w:kern w:val="0"/>
                <w:sz w:val="18"/>
                <w:szCs w:val="18"/>
                <w:lang w:bidi="ar"/>
              </w:rPr>
              <w:t xml:space="preserve">3114.91 </w:t>
            </w:r>
          </w:p>
        </w:tc>
        <w:tc>
          <w:tcPr>
            <w:tcW w:w="1413" w:type="dxa"/>
            <w:tcBorders>
              <w:top w:val="nil"/>
              <w:left w:val="nil"/>
              <w:bottom w:val="single" w:sz="4" w:space="0" w:color="auto"/>
              <w:right w:val="single" w:sz="4" w:space="0" w:color="auto"/>
            </w:tcBorders>
            <w:shd w:val="clear" w:color="366092" w:fill="FFFFFF"/>
            <w:vAlign w:val="bottom"/>
          </w:tcPr>
          <w:p w14:paraId="2F9F2310" w14:textId="77777777" w:rsidR="00E04334" w:rsidRDefault="00A1086F">
            <w:pPr>
              <w:widowControl/>
              <w:jc w:val="center"/>
              <w:textAlignment w:val="bottom"/>
              <w:rPr>
                <w:sz w:val="20"/>
                <w:szCs w:val="20"/>
              </w:rPr>
            </w:pPr>
            <w:r>
              <w:rPr>
                <w:rFonts w:ascii="仿宋" w:eastAsia="仿宋" w:hAnsi="仿宋" w:cs="仿宋" w:hint="eastAsia"/>
                <w:color w:val="000000"/>
                <w:kern w:val="0"/>
                <w:sz w:val="18"/>
                <w:szCs w:val="18"/>
                <w:lang w:bidi="ar"/>
              </w:rPr>
              <w:t xml:space="preserve">3270.65 </w:t>
            </w:r>
          </w:p>
        </w:tc>
        <w:tc>
          <w:tcPr>
            <w:tcW w:w="1319" w:type="dxa"/>
            <w:tcBorders>
              <w:top w:val="nil"/>
              <w:left w:val="nil"/>
              <w:bottom w:val="single" w:sz="4" w:space="0" w:color="auto"/>
              <w:right w:val="single" w:sz="4" w:space="0" w:color="auto"/>
            </w:tcBorders>
            <w:shd w:val="clear" w:color="366092" w:fill="FFFFFF"/>
            <w:vAlign w:val="bottom"/>
          </w:tcPr>
          <w:p w14:paraId="0710E712" w14:textId="77777777" w:rsidR="00E04334" w:rsidRDefault="00A1086F">
            <w:pPr>
              <w:widowControl/>
              <w:jc w:val="center"/>
              <w:textAlignment w:val="bottom"/>
              <w:rPr>
                <w:sz w:val="20"/>
                <w:szCs w:val="20"/>
              </w:rPr>
            </w:pPr>
            <w:r>
              <w:rPr>
                <w:rFonts w:ascii="仿宋" w:eastAsia="仿宋" w:hAnsi="仿宋" w:cs="仿宋" w:hint="eastAsia"/>
                <w:color w:val="000000"/>
                <w:kern w:val="0"/>
                <w:sz w:val="18"/>
                <w:szCs w:val="18"/>
                <w:lang w:bidi="ar"/>
              </w:rPr>
              <w:t xml:space="preserve">3434.19 </w:t>
            </w:r>
          </w:p>
        </w:tc>
      </w:tr>
    </w:tbl>
    <w:p w14:paraId="18A277BD" w14:textId="77777777" w:rsidR="00E04334" w:rsidRDefault="00A1086F">
      <w:pPr>
        <w:pStyle w:val="4"/>
        <w:numPr>
          <w:ilvl w:val="3"/>
          <w:numId w:val="0"/>
        </w:numPr>
        <w:adjustRightInd/>
        <w:spacing w:beforeLines="100" w:before="240" w:after="0" w:line="360" w:lineRule="auto"/>
        <w:ind w:leftChars="200" w:left="420"/>
        <w:contextualSpacing/>
        <w:jc w:val="left"/>
        <w:rPr>
          <w:rFonts w:ascii="仿宋_GB2312" w:eastAsia="仿宋_GB2312"/>
          <w:b w:val="0"/>
          <w:szCs w:val="28"/>
        </w:rPr>
      </w:pPr>
      <w:r>
        <w:rPr>
          <w:rFonts w:ascii="仿宋_GB2312" w:eastAsia="仿宋_GB2312" w:hint="eastAsia"/>
          <w:b w:val="0"/>
          <w:szCs w:val="28"/>
        </w:rPr>
        <w:t>4.销售费用预测</w:t>
      </w:r>
    </w:p>
    <w:p w14:paraId="2BD85AB0" w14:textId="77777777" w:rsidR="00E04334" w:rsidRDefault="00A1086F">
      <w:pPr>
        <w:pStyle w:val="a3"/>
        <w:spacing w:line="360" w:lineRule="auto"/>
        <w:ind w:firstLineChars="0" w:firstLine="0"/>
        <w:jc w:val="left"/>
        <w:rPr>
          <w:rFonts w:eastAsia="仿宋_GB2312"/>
          <w:sz w:val="28"/>
          <w:szCs w:val="28"/>
        </w:rPr>
      </w:pPr>
      <w:r>
        <w:rPr>
          <w:rFonts w:eastAsia="仿宋_GB2312" w:hint="eastAsia"/>
          <w:sz w:val="28"/>
          <w:szCs w:val="28"/>
        </w:rPr>
        <w:t>被评估单位的销售费用是与销售产品有关的费用，主要包括销售部门固定资产折旧，销售部门的人员工资性支出、差旅费、办公费、招待费、运输费等。评估时根据被评估单位以前年度的实际情况，以及企业未来年度的产品产量预算和经营情况进行分析预测，具体预测数据详见“销售费用预测表”，如下表所示：</w:t>
      </w:r>
    </w:p>
    <w:p w14:paraId="261BE14A" w14:textId="77777777" w:rsidR="00E04334" w:rsidRDefault="00A1086F">
      <w:pPr>
        <w:pStyle w:val="a3"/>
        <w:spacing w:line="360" w:lineRule="auto"/>
        <w:ind w:firstLineChars="0" w:firstLine="0"/>
        <w:jc w:val="center"/>
        <w:rPr>
          <w:rFonts w:eastAsia="仿宋_GB2312"/>
          <w:sz w:val="28"/>
          <w:szCs w:val="28"/>
        </w:rPr>
      </w:pPr>
      <w:r>
        <w:rPr>
          <w:rFonts w:eastAsia="仿宋_GB2312" w:hint="eastAsia"/>
          <w:sz w:val="28"/>
          <w:szCs w:val="28"/>
        </w:rPr>
        <w:t>销售费用预测表</w:t>
      </w:r>
    </w:p>
    <w:p w14:paraId="169E9513" w14:textId="77777777" w:rsidR="00E04334" w:rsidRDefault="00A1086F">
      <w:pPr>
        <w:pStyle w:val="a3"/>
        <w:spacing w:line="360" w:lineRule="auto"/>
        <w:ind w:firstLine="480"/>
        <w:jc w:val="center"/>
        <w:rPr>
          <w:rFonts w:eastAsia="仿宋_GB2312"/>
          <w:sz w:val="24"/>
        </w:rPr>
      </w:pPr>
      <w:r>
        <w:rPr>
          <w:rFonts w:eastAsia="仿宋_GB2312" w:hint="eastAsia"/>
          <w:sz w:val="24"/>
        </w:rPr>
        <w:t>金额单位：元</w:t>
      </w:r>
    </w:p>
    <w:tbl>
      <w:tblPr>
        <w:tblW w:w="9326" w:type="dxa"/>
        <w:jc w:val="right"/>
        <w:tblLayout w:type="fixed"/>
        <w:tblLook w:val="04A0" w:firstRow="1" w:lastRow="0" w:firstColumn="1" w:lastColumn="0" w:noHBand="0" w:noVBand="1"/>
      </w:tblPr>
      <w:tblGrid>
        <w:gridCol w:w="1208"/>
        <w:gridCol w:w="2245"/>
        <w:gridCol w:w="1682"/>
        <w:gridCol w:w="1836"/>
        <w:gridCol w:w="2355"/>
      </w:tblGrid>
      <w:tr w:rsidR="00E04334" w14:paraId="56B0C955" w14:textId="77777777">
        <w:trPr>
          <w:trHeight w:val="255"/>
          <w:jc w:val="right"/>
        </w:trPr>
        <w:tc>
          <w:tcPr>
            <w:tcW w:w="12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CC9AE6D" w14:textId="77777777" w:rsidR="00E04334" w:rsidRDefault="00A1086F">
            <w:pPr>
              <w:widowControl/>
              <w:jc w:val="center"/>
              <w:rPr>
                <w:rFonts w:ascii="仿宋" w:eastAsia="仿宋" w:hAnsi="仿宋"/>
                <w:b/>
                <w:kern w:val="0"/>
                <w:sz w:val="18"/>
                <w:szCs w:val="18"/>
              </w:rPr>
            </w:pPr>
            <w:r>
              <w:rPr>
                <w:rFonts w:ascii="仿宋" w:eastAsia="仿宋" w:hAnsi="仿宋" w:hint="eastAsia"/>
                <w:b/>
                <w:kern w:val="0"/>
                <w:sz w:val="18"/>
                <w:szCs w:val="18"/>
              </w:rPr>
              <w:t>序号</w:t>
            </w:r>
          </w:p>
        </w:tc>
        <w:tc>
          <w:tcPr>
            <w:tcW w:w="2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35721A" w14:textId="77777777" w:rsidR="00E04334" w:rsidRDefault="00A1086F">
            <w:pPr>
              <w:widowControl/>
              <w:jc w:val="center"/>
              <w:rPr>
                <w:rFonts w:ascii="仿宋" w:eastAsia="仿宋" w:hAnsi="仿宋"/>
                <w:b/>
                <w:kern w:val="0"/>
                <w:sz w:val="18"/>
                <w:szCs w:val="18"/>
              </w:rPr>
            </w:pPr>
            <w:r>
              <w:rPr>
                <w:rFonts w:ascii="仿宋" w:eastAsia="仿宋" w:hAnsi="仿宋" w:hint="eastAsia"/>
                <w:b/>
                <w:kern w:val="0"/>
                <w:sz w:val="18"/>
                <w:szCs w:val="18"/>
              </w:rPr>
              <w:t>费用明细项</w:t>
            </w:r>
          </w:p>
        </w:tc>
        <w:tc>
          <w:tcPr>
            <w:tcW w:w="5873" w:type="dxa"/>
            <w:gridSpan w:val="3"/>
            <w:tcBorders>
              <w:top w:val="single" w:sz="4" w:space="0" w:color="auto"/>
              <w:left w:val="nil"/>
              <w:bottom w:val="single" w:sz="4" w:space="0" w:color="auto"/>
              <w:right w:val="single" w:sz="4" w:space="0" w:color="auto"/>
            </w:tcBorders>
            <w:shd w:val="clear" w:color="000000" w:fill="FFFFFF"/>
            <w:vAlign w:val="center"/>
          </w:tcPr>
          <w:p w14:paraId="5D671580" w14:textId="77777777" w:rsidR="00E04334" w:rsidRDefault="00A1086F">
            <w:pPr>
              <w:widowControl/>
              <w:jc w:val="center"/>
              <w:rPr>
                <w:rFonts w:ascii="仿宋" w:eastAsia="仿宋" w:hAnsi="仿宋"/>
                <w:b/>
                <w:kern w:val="0"/>
                <w:sz w:val="18"/>
                <w:szCs w:val="18"/>
              </w:rPr>
            </w:pPr>
            <w:r>
              <w:rPr>
                <w:rFonts w:ascii="仿宋" w:eastAsia="仿宋" w:hAnsi="仿宋" w:hint="eastAsia"/>
                <w:b/>
                <w:kern w:val="0"/>
                <w:sz w:val="18"/>
                <w:szCs w:val="18"/>
              </w:rPr>
              <w:t>未来预测数据</w:t>
            </w:r>
          </w:p>
        </w:tc>
      </w:tr>
      <w:tr w:rsidR="00E04334" w14:paraId="4679C3B2" w14:textId="77777777">
        <w:trPr>
          <w:trHeight w:val="255"/>
          <w:jc w:val="right"/>
        </w:trPr>
        <w:tc>
          <w:tcPr>
            <w:tcW w:w="1208" w:type="dxa"/>
            <w:vMerge/>
            <w:tcBorders>
              <w:top w:val="single" w:sz="4" w:space="0" w:color="auto"/>
              <w:left w:val="single" w:sz="4" w:space="0" w:color="auto"/>
              <w:bottom w:val="single" w:sz="4" w:space="0" w:color="auto"/>
              <w:right w:val="single" w:sz="4" w:space="0" w:color="auto"/>
            </w:tcBorders>
            <w:vAlign w:val="center"/>
          </w:tcPr>
          <w:p w14:paraId="5728A90E" w14:textId="77777777" w:rsidR="00E04334" w:rsidRDefault="00E04334">
            <w:pPr>
              <w:widowControl/>
              <w:jc w:val="center"/>
              <w:rPr>
                <w:rFonts w:ascii="仿宋" w:eastAsia="仿宋" w:hAnsi="仿宋"/>
                <w:b/>
                <w:kern w:val="0"/>
                <w:sz w:val="18"/>
                <w:szCs w:val="18"/>
              </w:rPr>
            </w:pPr>
          </w:p>
        </w:tc>
        <w:tc>
          <w:tcPr>
            <w:tcW w:w="2245" w:type="dxa"/>
            <w:vMerge/>
            <w:tcBorders>
              <w:top w:val="single" w:sz="4" w:space="0" w:color="auto"/>
              <w:left w:val="single" w:sz="4" w:space="0" w:color="auto"/>
              <w:bottom w:val="single" w:sz="4" w:space="0" w:color="auto"/>
              <w:right w:val="single" w:sz="4" w:space="0" w:color="auto"/>
            </w:tcBorders>
            <w:vAlign w:val="center"/>
          </w:tcPr>
          <w:p w14:paraId="4DEA5C7F" w14:textId="77777777" w:rsidR="00E04334" w:rsidRDefault="00E04334">
            <w:pPr>
              <w:widowControl/>
              <w:jc w:val="center"/>
              <w:rPr>
                <w:rFonts w:ascii="仿宋" w:eastAsia="仿宋" w:hAnsi="仿宋"/>
                <w:b/>
                <w:kern w:val="0"/>
                <w:sz w:val="18"/>
                <w:szCs w:val="18"/>
              </w:rPr>
            </w:pPr>
          </w:p>
        </w:tc>
        <w:tc>
          <w:tcPr>
            <w:tcW w:w="1682" w:type="dxa"/>
            <w:tcBorders>
              <w:top w:val="nil"/>
              <w:left w:val="nil"/>
              <w:bottom w:val="single" w:sz="4" w:space="0" w:color="auto"/>
              <w:right w:val="single" w:sz="4" w:space="0" w:color="auto"/>
            </w:tcBorders>
            <w:shd w:val="clear" w:color="000000" w:fill="FFFFFF"/>
            <w:vAlign w:val="center"/>
          </w:tcPr>
          <w:p w14:paraId="32EB48E2" w14:textId="77777777" w:rsidR="00E04334" w:rsidRDefault="00A1086F">
            <w:pPr>
              <w:widowControl/>
              <w:jc w:val="center"/>
              <w:rPr>
                <w:rFonts w:ascii="仿宋" w:eastAsia="仿宋" w:hAnsi="仿宋"/>
                <w:b/>
                <w:kern w:val="0"/>
                <w:sz w:val="18"/>
                <w:szCs w:val="18"/>
              </w:rPr>
            </w:pPr>
            <w:r>
              <w:rPr>
                <w:rFonts w:ascii="仿宋" w:eastAsia="仿宋" w:hAnsi="仿宋"/>
                <w:b/>
                <w:kern w:val="0"/>
                <w:sz w:val="18"/>
                <w:szCs w:val="18"/>
              </w:rPr>
              <w:t>20</w:t>
            </w:r>
            <w:r>
              <w:rPr>
                <w:rFonts w:ascii="仿宋" w:eastAsia="仿宋" w:hAnsi="仿宋" w:hint="eastAsia"/>
                <w:b/>
                <w:kern w:val="0"/>
                <w:sz w:val="18"/>
                <w:szCs w:val="18"/>
              </w:rPr>
              <w:t>20</w:t>
            </w:r>
            <w:r>
              <w:rPr>
                <w:rFonts w:ascii="仿宋" w:eastAsia="仿宋" w:hAnsi="仿宋"/>
                <w:b/>
                <w:kern w:val="0"/>
                <w:sz w:val="18"/>
                <w:szCs w:val="18"/>
              </w:rPr>
              <w:t>年</w:t>
            </w:r>
          </w:p>
        </w:tc>
        <w:tc>
          <w:tcPr>
            <w:tcW w:w="1836" w:type="dxa"/>
            <w:tcBorders>
              <w:top w:val="nil"/>
              <w:left w:val="nil"/>
              <w:bottom w:val="single" w:sz="4" w:space="0" w:color="auto"/>
              <w:right w:val="single" w:sz="4" w:space="0" w:color="auto"/>
            </w:tcBorders>
            <w:shd w:val="clear" w:color="000000" w:fill="FFFFFF"/>
            <w:vAlign w:val="center"/>
          </w:tcPr>
          <w:p w14:paraId="0757CA4A" w14:textId="77777777" w:rsidR="00E04334" w:rsidRDefault="00A1086F">
            <w:pPr>
              <w:widowControl/>
              <w:jc w:val="center"/>
              <w:rPr>
                <w:rFonts w:ascii="仿宋" w:eastAsia="仿宋" w:hAnsi="仿宋"/>
                <w:b/>
                <w:kern w:val="0"/>
                <w:sz w:val="18"/>
                <w:szCs w:val="18"/>
              </w:rPr>
            </w:pPr>
            <w:r>
              <w:rPr>
                <w:rFonts w:ascii="仿宋" w:eastAsia="仿宋" w:hAnsi="仿宋"/>
                <w:b/>
                <w:kern w:val="0"/>
                <w:sz w:val="18"/>
                <w:szCs w:val="18"/>
              </w:rPr>
              <w:t>20</w:t>
            </w:r>
            <w:r>
              <w:rPr>
                <w:rFonts w:ascii="仿宋" w:eastAsia="仿宋" w:hAnsi="仿宋" w:hint="eastAsia"/>
                <w:b/>
                <w:kern w:val="0"/>
                <w:sz w:val="18"/>
                <w:szCs w:val="18"/>
              </w:rPr>
              <w:t>21</w:t>
            </w:r>
            <w:r>
              <w:rPr>
                <w:rFonts w:ascii="仿宋" w:eastAsia="仿宋" w:hAnsi="仿宋"/>
                <w:b/>
                <w:kern w:val="0"/>
                <w:sz w:val="18"/>
                <w:szCs w:val="18"/>
              </w:rPr>
              <w:t>年</w:t>
            </w:r>
          </w:p>
        </w:tc>
        <w:tc>
          <w:tcPr>
            <w:tcW w:w="2355" w:type="dxa"/>
            <w:tcBorders>
              <w:top w:val="nil"/>
              <w:left w:val="nil"/>
              <w:bottom w:val="single" w:sz="4" w:space="0" w:color="auto"/>
              <w:right w:val="single" w:sz="4" w:space="0" w:color="auto"/>
            </w:tcBorders>
            <w:shd w:val="clear" w:color="000000" w:fill="FFFFFF"/>
            <w:vAlign w:val="center"/>
          </w:tcPr>
          <w:p w14:paraId="4DF83799" w14:textId="77777777" w:rsidR="00E04334" w:rsidRDefault="00A1086F">
            <w:pPr>
              <w:widowControl/>
              <w:jc w:val="center"/>
              <w:rPr>
                <w:rFonts w:ascii="仿宋" w:eastAsia="仿宋" w:hAnsi="仿宋"/>
                <w:b/>
                <w:kern w:val="0"/>
                <w:sz w:val="18"/>
                <w:szCs w:val="18"/>
              </w:rPr>
            </w:pPr>
            <w:r>
              <w:rPr>
                <w:rFonts w:ascii="仿宋" w:eastAsia="仿宋" w:hAnsi="仿宋"/>
                <w:b/>
                <w:kern w:val="0"/>
                <w:sz w:val="18"/>
                <w:szCs w:val="18"/>
              </w:rPr>
              <w:t>202</w:t>
            </w:r>
            <w:r>
              <w:rPr>
                <w:rFonts w:ascii="仿宋" w:eastAsia="仿宋" w:hAnsi="仿宋" w:hint="eastAsia"/>
                <w:b/>
                <w:kern w:val="0"/>
                <w:sz w:val="18"/>
                <w:szCs w:val="18"/>
              </w:rPr>
              <w:t>2</w:t>
            </w:r>
            <w:r>
              <w:rPr>
                <w:rFonts w:ascii="仿宋" w:eastAsia="仿宋" w:hAnsi="仿宋"/>
                <w:b/>
                <w:kern w:val="0"/>
                <w:sz w:val="18"/>
                <w:szCs w:val="18"/>
              </w:rPr>
              <w:t>年</w:t>
            </w:r>
          </w:p>
        </w:tc>
      </w:tr>
      <w:tr w:rsidR="00E04334" w14:paraId="3A2B876B" w14:textId="77777777">
        <w:trPr>
          <w:trHeight w:val="163"/>
          <w:jc w:val="right"/>
        </w:trPr>
        <w:tc>
          <w:tcPr>
            <w:tcW w:w="1208" w:type="dxa"/>
            <w:tcBorders>
              <w:top w:val="nil"/>
              <w:left w:val="single" w:sz="4" w:space="0" w:color="auto"/>
              <w:bottom w:val="single" w:sz="4" w:space="0" w:color="auto"/>
              <w:right w:val="single" w:sz="4" w:space="0" w:color="auto"/>
            </w:tcBorders>
            <w:shd w:val="clear" w:color="366092" w:fill="FFFFFF"/>
            <w:vAlign w:val="center"/>
          </w:tcPr>
          <w:p w14:paraId="485558B5" w14:textId="77777777" w:rsidR="00E04334" w:rsidRDefault="00E04334">
            <w:pPr>
              <w:widowControl/>
              <w:jc w:val="center"/>
              <w:rPr>
                <w:rFonts w:ascii="仿宋" w:eastAsia="仿宋" w:hAnsi="仿宋"/>
                <w:kern w:val="0"/>
                <w:sz w:val="18"/>
                <w:szCs w:val="18"/>
              </w:rPr>
            </w:pPr>
          </w:p>
        </w:tc>
        <w:tc>
          <w:tcPr>
            <w:tcW w:w="2245" w:type="dxa"/>
            <w:tcBorders>
              <w:top w:val="nil"/>
              <w:left w:val="nil"/>
              <w:bottom w:val="single" w:sz="4" w:space="0" w:color="auto"/>
              <w:right w:val="single" w:sz="4" w:space="0" w:color="auto"/>
            </w:tcBorders>
            <w:shd w:val="clear" w:color="366092" w:fill="FFFFFF"/>
            <w:vAlign w:val="center"/>
          </w:tcPr>
          <w:p w14:paraId="0D38F7D1" w14:textId="77777777" w:rsidR="00E04334" w:rsidRDefault="00A1086F">
            <w:pPr>
              <w:widowControl/>
              <w:jc w:val="center"/>
              <w:rPr>
                <w:rFonts w:ascii="仿宋" w:eastAsia="仿宋" w:hAnsi="仿宋"/>
                <w:b/>
                <w:bCs/>
                <w:kern w:val="0"/>
                <w:sz w:val="18"/>
                <w:szCs w:val="18"/>
              </w:rPr>
            </w:pPr>
            <w:r>
              <w:rPr>
                <w:rFonts w:ascii="仿宋" w:eastAsia="仿宋" w:hAnsi="仿宋"/>
                <w:b/>
                <w:bCs/>
                <w:kern w:val="0"/>
                <w:sz w:val="18"/>
                <w:szCs w:val="18"/>
              </w:rPr>
              <w:t>固定部分</w:t>
            </w:r>
          </w:p>
        </w:tc>
        <w:tc>
          <w:tcPr>
            <w:tcW w:w="1682" w:type="dxa"/>
            <w:tcBorders>
              <w:top w:val="nil"/>
              <w:left w:val="nil"/>
              <w:bottom w:val="single" w:sz="4" w:space="0" w:color="auto"/>
              <w:right w:val="single" w:sz="4" w:space="0" w:color="auto"/>
            </w:tcBorders>
            <w:shd w:val="clear" w:color="366092" w:fill="FFFFFF"/>
          </w:tcPr>
          <w:p w14:paraId="5D87BB28"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3B23CA25"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670EB465" w14:textId="77777777" w:rsidR="00E04334" w:rsidRDefault="00E04334">
            <w:pPr>
              <w:widowControl/>
              <w:jc w:val="right"/>
              <w:rPr>
                <w:rFonts w:ascii="Arial Narrow" w:eastAsia="仿宋" w:hAnsi="Arial Narrow"/>
                <w:kern w:val="0"/>
                <w:sz w:val="18"/>
                <w:szCs w:val="18"/>
              </w:rPr>
            </w:pPr>
          </w:p>
        </w:tc>
      </w:tr>
      <w:tr w:rsidR="00E04334" w14:paraId="263D456F" w14:textId="77777777">
        <w:trPr>
          <w:trHeight w:val="255"/>
          <w:jc w:val="right"/>
        </w:trPr>
        <w:tc>
          <w:tcPr>
            <w:tcW w:w="1208" w:type="dxa"/>
            <w:tcBorders>
              <w:top w:val="nil"/>
              <w:left w:val="single" w:sz="4" w:space="0" w:color="auto"/>
              <w:bottom w:val="single" w:sz="4" w:space="0" w:color="auto"/>
              <w:right w:val="single" w:sz="4" w:space="0" w:color="auto"/>
            </w:tcBorders>
            <w:shd w:val="clear" w:color="4F81BD" w:fill="FFFFFF"/>
            <w:vAlign w:val="center"/>
          </w:tcPr>
          <w:p w14:paraId="32F6EFF6"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w:t>
            </w:r>
          </w:p>
        </w:tc>
        <w:tc>
          <w:tcPr>
            <w:tcW w:w="2245" w:type="dxa"/>
            <w:tcBorders>
              <w:top w:val="nil"/>
              <w:left w:val="nil"/>
              <w:bottom w:val="single" w:sz="4" w:space="0" w:color="auto"/>
              <w:right w:val="single" w:sz="4" w:space="0" w:color="auto"/>
            </w:tcBorders>
            <w:shd w:val="clear" w:color="4F81BD" w:fill="FFFFFF"/>
            <w:vAlign w:val="center"/>
          </w:tcPr>
          <w:p w14:paraId="46606CE9" w14:textId="77777777" w:rsidR="00E04334" w:rsidRDefault="00A1086F">
            <w:pPr>
              <w:widowControl/>
              <w:jc w:val="left"/>
              <w:rPr>
                <w:rFonts w:ascii="仿宋" w:eastAsia="仿宋" w:hAnsi="仿宋"/>
                <w:kern w:val="0"/>
                <w:sz w:val="18"/>
                <w:szCs w:val="18"/>
              </w:rPr>
            </w:pPr>
            <w:r>
              <w:rPr>
                <w:rFonts w:ascii="仿宋" w:eastAsia="仿宋" w:hAnsi="仿宋"/>
                <w:kern w:val="0"/>
                <w:sz w:val="18"/>
                <w:szCs w:val="18"/>
              </w:rPr>
              <w:t>固定资产折旧</w:t>
            </w:r>
          </w:p>
        </w:tc>
        <w:tc>
          <w:tcPr>
            <w:tcW w:w="1682" w:type="dxa"/>
            <w:tcBorders>
              <w:top w:val="nil"/>
              <w:left w:val="nil"/>
              <w:bottom w:val="single" w:sz="4" w:space="0" w:color="auto"/>
              <w:right w:val="single" w:sz="4" w:space="0" w:color="auto"/>
            </w:tcBorders>
            <w:shd w:val="clear" w:color="4F81BD" w:fill="FFFFFF"/>
          </w:tcPr>
          <w:p w14:paraId="7C3EF77D"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4F81BD" w:fill="FFFFFF"/>
          </w:tcPr>
          <w:p w14:paraId="16A9763E"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4F81BD" w:fill="FFFFFF"/>
          </w:tcPr>
          <w:p w14:paraId="7E29D780" w14:textId="77777777" w:rsidR="00E04334" w:rsidRDefault="00E04334">
            <w:pPr>
              <w:widowControl/>
              <w:jc w:val="right"/>
              <w:rPr>
                <w:rFonts w:ascii="Arial Narrow" w:eastAsia="仿宋" w:hAnsi="Arial Narrow"/>
                <w:kern w:val="0"/>
                <w:sz w:val="18"/>
                <w:szCs w:val="18"/>
              </w:rPr>
            </w:pPr>
          </w:p>
        </w:tc>
      </w:tr>
      <w:tr w:rsidR="00E04334" w14:paraId="176337E9" w14:textId="77777777">
        <w:trPr>
          <w:trHeight w:val="255"/>
          <w:jc w:val="right"/>
        </w:trPr>
        <w:tc>
          <w:tcPr>
            <w:tcW w:w="1208" w:type="dxa"/>
            <w:tcBorders>
              <w:top w:val="nil"/>
              <w:left w:val="single" w:sz="4" w:space="0" w:color="auto"/>
              <w:bottom w:val="single" w:sz="4" w:space="0" w:color="auto"/>
              <w:right w:val="single" w:sz="4" w:space="0" w:color="auto"/>
            </w:tcBorders>
            <w:shd w:val="clear" w:color="4F81BD" w:fill="FFFFFF"/>
            <w:vAlign w:val="center"/>
          </w:tcPr>
          <w:p w14:paraId="179D7796" w14:textId="77777777" w:rsidR="00E04334" w:rsidRDefault="00E04334">
            <w:pPr>
              <w:widowControl/>
              <w:jc w:val="center"/>
              <w:rPr>
                <w:rFonts w:ascii="仿宋" w:eastAsia="仿宋" w:hAnsi="仿宋"/>
                <w:b/>
                <w:bCs/>
                <w:kern w:val="0"/>
                <w:sz w:val="18"/>
                <w:szCs w:val="18"/>
              </w:rPr>
            </w:pPr>
          </w:p>
        </w:tc>
        <w:tc>
          <w:tcPr>
            <w:tcW w:w="2245" w:type="dxa"/>
            <w:tcBorders>
              <w:top w:val="nil"/>
              <w:left w:val="nil"/>
              <w:bottom w:val="single" w:sz="4" w:space="0" w:color="auto"/>
              <w:right w:val="single" w:sz="4" w:space="0" w:color="auto"/>
            </w:tcBorders>
            <w:shd w:val="clear" w:color="4F81BD" w:fill="FFFFFF"/>
            <w:vAlign w:val="center"/>
          </w:tcPr>
          <w:p w14:paraId="0F017B2E" w14:textId="77777777" w:rsidR="00E04334" w:rsidRDefault="00A1086F">
            <w:pPr>
              <w:widowControl/>
              <w:jc w:val="center"/>
              <w:rPr>
                <w:rFonts w:ascii="仿宋" w:eastAsia="仿宋" w:hAnsi="仿宋"/>
                <w:b/>
                <w:bCs/>
                <w:kern w:val="0"/>
                <w:sz w:val="18"/>
                <w:szCs w:val="18"/>
              </w:rPr>
            </w:pPr>
            <w:r>
              <w:rPr>
                <w:rFonts w:ascii="仿宋" w:eastAsia="仿宋" w:hAnsi="仿宋"/>
                <w:b/>
                <w:bCs/>
                <w:kern w:val="0"/>
                <w:sz w:val="18"/>
                <w:szCs w:val="18"/>
              </w:rPr>
              <w:t>可变部分</w:t>
            </w:r>
          </w:p>
        </w:tc>
        <w:tc>
          <w:tcPr>
            <w:tcW w:w="1682" w:type="dxa"/>
            <w:tcBorders>
              <w:top w:val="nil"/>
              <w:left w:val="nil"/>
              <w:bottom w:val="single" w:sz="4" w:space="0" w:color="auto"/>
              <w:right w:val="single" w:sz="4" w:space="0" w:color="auto"/>
            </w:tcBorders>
            <w:shd w:val="clear" w:color="4F81BD" w:fill="FFFFFF"/>
          </w:tcPr>
          <w:p w14:paraId="46DF4457"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4F81BD" w:fill="FFFFFF"/>
          </w:tcPr>
          <w:p w14:paraId="7E4D9305"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4F81BD" w:fill="FFFFFF"/>
          </w:tcPr>
          <w:p w14:paraId="010E29B8" w14:textId="77777777" w:rsidR="00E04334" w:rsidRDefault="00E04334">
            <w:pPr>
              <w:widowControl/>
              <w:jc w:val="right"/>
              <w:rPr>
                <w:rFonts w:ascii="Arial Narrow" w:eastAsia="仿宋" w:hAnsi="Arial Narrow"/>
                <w:kern w:val="0"/>
                <w:sz w:val="18"/>
                <w:szCs w:val="18"/>
              </w:rPr>
            </w:pPr>
          </w:p>
        </w:tc>
      </w:tr>
      <w:tr w:rsidR="00E04334" w14:paraId="62072850" w14:textId="77777777">
        <w:trPr>
          <w:trHeight w:val="270"/>
          <w:jc w:val="right"/>
        </w:trPr>
        <w:tc>
          <w:tcPr>
            <w:tcW w:w="1208" w:type="dxa"/>
            <w:tcBorders>
              <w:top w:val="nil"/>
              <w:left w:val="single" w:sz="4" w:space="0" w:color="auto"/>
              <w:bottom w:val="single" w:sz="4" w:space="0" w:color="auto"/>
              <w:right w:val="single" w:sz="4" w:space="0" w:color="auto"/>
            </w:tcBorders>
            <w:shd w:val="clear" w:color="366092" w:fill="FFFFFF"/>
            <w:vAlign w:val="center"/>
          </w:tcPr>
          <w:p w14:paraId="5464A4BC"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w:t>
            </w:r>
          </w:p>
        </w:tc>
        <w:tc>
          <w:tcPr>
            <w:tcW w:w="2245" w:type="dxa"/>
            <w:tcBorders>
              <w:top w:val="nil"/>
              <w:left w:val="nil"/>
              <w:bottom w:val="single" w:sz="4" w:space="0" w:color="auto"/>
              <w:right w:val="single" w:sz="4" w:space="0" w:color="auto"/>
            </w:tcBorders>
            <w:shd w:val="clear" w:color="4F81BD" w:fill="FFFFFF"/>
            <w:vAlign w:val="center"/>
          </w:tcPr>
          <w:p w14:paraId="3410A364"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工资</w:t>
            </w:r>
          </w:p>
        </w:tc>
        <w:tc>
          <w:tcPr>
            <w:tcW w:w="1682" w:type="dxa"/>
            <w:tcBorders>
              <w:top w:val="nil"/>
              <w:left w:val="nil"/>
              <w:bottom w:val="single" w:sz="4" w:space="0" w:color="auto"/>
              <w:right w:val="single" w:sz="4" w:space="0" w:color="auto"/>
            </w:tcBorders>
            <w:shd w:val="clear" w:color="366092" w:fill="FFFFFF"/>
          </w:tcPr>
          <w:p w14:paraId="7D590273"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5ABFEEC9"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10387C59" w14:textId="77777777" w:rsidR="00E04334" w:rsidRDefault="00E04334">
            <w:pPr>
              <w:widowControl/>
              <w:jc w:val="right"/>
              <w:rPr>
                <w:rFonts w:ascii="Arial Narrow" w:eastAsia="仿宋" w:hAnsi="Arial Narrow"/>
                <w:kern w:val="0"/>
                <w:sz w:val="18"/>
                <w:szCs w:val="18"/>
              </w:rPr>
            </w:pPr>
          </w:p>
        </w:tc>
      </w:tr>
      <w:tr w:rsidR="00E04334" w14:paraId="09CCBFB1"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47A277ED"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2</w:t>
            </w:r>
          </w:p>
        </w:tc>
        <w:tc>
          <w:tcPr>
            <w:tcW w:w="2245" w:type="dxa"/>
            <w:tcBorders>
              <w:top w:val="single" w:sz="4" w:space="0" w:color="auto"/>
              <w:left w:val="nil"/>
              <w:bottom w:val="single" w:sz="4" w:space="0" w:color="auto"/>
              <w:right w:val="single" w:sz="4" w:space="0" w:color="auto"/>
            </w:tcBorders>
            <w:shd w:val="clear" w:color="4F81BD" w:fill="FFFFFF"/>
            <w:vAlign w:val="center"/>
          </w:tcPr>
          <w:p w14:paraId="3EDFAA65"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福利费</w:t>
            </w:r>
          </w:p>
        </w:tc>
        <w:tc>
          <w:tcPr>
            <w:tcW w:w="1682" w:type="dxa"/>
            <w:tcBorders>
              <w:top w:val="single" w:sz="4" w:space="0" w:color="auto"/>
              <w:left w:val="nil"/>
              <w:bottom w:val="single" w:sz="4" w:space="0" w:color="auto"/>
              <w:right w:val="single" w:sz="4" w:space="0" w:color="auto"/>
            </w:tcBorders>
            <w:shd w:val="clear" w:color="366092" w:fill="FFFFFF"/>
          </w:tcPr>
          <w:p w14:paraId="2598C2BA" w14:textId="77777777" w:rsidR="00E04334" w:rsidRDefault="00E04334">
            <w:pPr>
              <w:widowControl/>
              <w:jc w:val="right"/>
              <w:rPr>
                <w:rFonts w:ascii="Arial Narrow" w:eastAsia="仿宋" w:hAnsi="Arial Narrow"/>
                <w:kern w:val="0"/>
                <w:sz w:val="18"/>
                <w:szCs w:val="18"/>
              </w:rPr>
            </w:pPr>
          </w:p>
        </w:tc>
        <w:tc>
          <w:tcPr>
            <w:tcW w:w="1836" w:type="dxa"/>
            <w:tcBorders>
              <w:top w:val="single" w:sz="4" w:space="0" w:color="auto"/>
              <w:left w:val="nil"/>
              <w:bottom w:val="single" w:sz="4" w:space="0" w:color="auto"/>
              <w:right w:val="single" w:sz="4" w:space="0" w:color="auto"/>
            </w:tcBorders>
            <w:shd w:val="clear" w:color="366092" w:fill="FFFFFF"/>
          </w:tcPr>
          <w:p w14:paraId="707331D5" w14:textId="77777777" w:rsidR="00E04334" w:rsidRDefault="00E04334">
            <w:pPr>
              <w:widowControl/>
              <w:jc w:val="right"/>
              <w:rPr>
                <w:rFonts w:ascii="Arial Narrow" w:eastAsia="仿宋" w:hAnsi="Arial Narrow"/>
                <w:kern w:val="0"/>
                <w:sz w:val="18"/>
                <w:szCs w:val="18"/>
              </w:rPr>
            </w:pPr>
          </w:p>
        </w:tc>
        <w:tc>
          <w:tcPr>
            <w:tcW w:w="2355" w:type="dxa"/>
            <w:tcBorders>
              <w:top w:val="single" w:sz="4" w:space="0" w:color="auto"/>
              <w:left w:val="nil"/>
              <w:bottom w:val="single" w:sz="4" w:space="0" w:color="auto"/>
              <w:right w:val="single" w:sz="4" w:space="0" w:color="auto"/>
            </w:tcBorders>
            <w:shd w:val="clear" w:color="366092" w:fill="FFFFFF"/>
          </w:tcPr>
          <w:p w14:paraId="0E4BB789" w14:textId="77777777" w:rsidR="00E04334" w:rsidRDefault="00E04334">
            <w:pPr>
              <w:widowControl/>
              <w:jc w:val="right"/>
              <w:rPr>
                <w:rFonts w:ascii="Arial Narrow" w:eastAsia="仿宋" w:hAnsi="Arial Narrow"/>
                <w:kern w:val="0"/>
                <w:sz w:val="18"/>
                <w:szCs w:val="18"/>
              </w:rPr>
            </w:pPr>
          </w:p>
        </w:tc>
      </w:tr>
      <w:tr w:rsidR="00E04334" w14:paraId="6BD597DB"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0EE29044"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3</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24C54590"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办公费</w:t>
            </w:r>
          </w:p>
        </w:tc>
        <w:tc>
          <w:tcPr>
            <w:tcW w:w="1682" w:type="dxa"/>
            <w:tcBorders>
              <w:top w:val="nil"/>
              <w:left w:val="nil"/>
              <w:bottom w:val="single" w:sz="4" w:space="0" w:color="auto"/>
              <w:right w:val="single" w:sz="4" w:space="0" w:color="auto"/>
            </w:tcBorders>
            <w:shd w:val="clear" w:color="366092" w:fill="FFFFFF"/>
          </w:tcPr>
          <w:p w14:paraId="3F0A7C61"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105271A1"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45DDDF8A" w14:textId="77777777" w:rsidR="00E04334" w:rsidRDefault="00E04334">
            <w:pPr>
              <w:widowControl/>
              <w:jc w:val="right"/>
              <w:rPr>
                <w:rFonts w:ascii="Arial Narrow" w:eastAsia="仿宋" w:hAnsi="Arial Narrow"/>
                <w:kern w:val="0"/>
                <w:sz w:val="18"/>
                <w:szCs w:val="18"/>
              </w:rPr>
            </w:pPr>
          </w:p>
        </w:tc>
      </w:tr>
      <w:tr w:rsidR="00E04334" w14:paraId="16740412"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7C2FADE2"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4</w:t>
            </w:r>
          </w:p>
        </w:tc>
        <w:tc>
          <w:tcPr>
            <w:tcW w:w="2245" w:type="dxa"/>
            <w:tcBorders>
              <w:top w:val="nil"/>
              <w:left w:val="nil"/>
              <w:bottom w:val="single" w:sz="4" w:space="0" w:color="auto"/>
              <w:right w:val="single" w:sz="4" w:space="0" w:color="auto"/>
            </w:tcBorders>
            <w:shd w:val="clear" w:color="4F81BD" w:fill="FFFFFF"/>
            <w:vAlign w:val="center"/>
          </w:tcPr>
          <w:p w14:paraId="4C2EA4B9"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差旅费</w:t>
            </w:r>
          </w:p>
        </w:tc>
        <w:tc>
          <w:tcPr>
            <w:tcW w:w="1682" w:type="dxa"/>
            <w:tcBorders>
              <w:top w:val="nil"/>
              <w:left w:val="nil"/>
              <w:bottom w:val="single" w:sz="4" w:space="0" w:color="auto"/>
              <w:right w:val="single" w:sz="4" w:space="0" w:color="auto"/>
            </w:tcBorders>
            <w:shd w:val="clear" w:color="366092" w:fill="FFFFFF"/>
          </w:tcPr>
          <w:p w14:paraId="34721D28"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18D55A1B"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4BEE77BA" w14:textId="77777777" w:rsidR="00E04334" w:rsidRDefault="00E04334">
            <w:pPr>
              <w:widowControl/>
              <w:jc w:val="right"/>
              <w:rPr>
                <w:rFonts w:ascii="Arial Narrow" w:eastAsia="仿宋" w:hAnsi="Arial Narrow"/>
                <w:kern w:val="0"/>
                <w:sz w:val="18"/>
                <w:szCs w:val="18"/>
              </w:rPr>
            </w:pPr>
          </w:p>
        </w:tc>
      </w:tr>
      <w:tr w:rsidR="00E04334" w14:paraId="3E8C6345"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7BCCF6C9"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5</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01246B78"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通讯费</w:t>
            </w:r>
          </w:p>
        </w:tc>
        <w:tc>
          <w:tcPr>
            <w:tcW w:w="1682" w:type="dxa"/>
            <w:tcBorders>
              <w:top w:val="nil"/>
              <w:left w:val="nil"/>
              <w:bottom w:val="single" w:sz="4" w:space="0" w:color="auto"/>
              <w:right w:val="single" w:sz="4" w:space="0" w:color="auto"/>
            </w:tcBorders>
            <w:shd w:val="clear" w:color="366092" w:fill="FFFFFF"/>
          </w:tcPr>
          <w:p w14:paraId="6D3B842D"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1F4AAB49"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0E99D4FB" w14:textId="77777777" w:rsidR="00E04334" w:rsidRDefault="00E04334">
            <w:pPr>
              <w:widowControl/>
              <w:jc w:val="right"/>
              <w:rPr>
                <w:rFonts w:ascii="Arial Narrow" w:eastAsia="仿宋" w:hAnsi="Arial Narrow"/>
                <w:kern w:val="0"/>
                <w:sz w:val="18"/>
                <w:szCs w:val="18"/>
              </w:rPr>
            </w:pPr>
          </w:p>
        </w:tc>
      </w:tr>
      <w:tr w:rsidR="00E04334" w14:paraId="385E732B"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2AC92FD9"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6</w:t>
            </w:r>
          </w:p>
        </w:tc>
        <w:tc>
          <w:tcPr>
            <w:tcW w:w="2245" w:type="dxa"/>
            <w:tcBorders>
              <w:top w:val="nil"/>
              <w:left w:val="nil"/>
              <w:bottom w:val="single" w:sz="4" w:space="0" w:color="auto"/>
              <w:right w:val="single" w:sz="4" w:space="0" w:color="auto"/>
            </w:tcBorders>
            <w:shd w:val="clear" w:color="4F81BD" w:fill="FFFFFF"/>
            <w:vAlign w:val="center"/>
          </w:tcPr>
          <w:p w14:paraId="033D7340"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招待费</w:t>
            </w:r>
          </w:p>
        </w:tc>
        <w:tc>
          <w:tcPr>
            <w:tcW w:w="1682" w:type="dxa"/>
            <w:tcBorders>
              <w:top w:val="nil"/>
              <w:left w:val="nil"/>
              <w:bottom w:val="single" w:sz="4" w:space="0" w:color="auto"/>
              <w:right w:val="single" w:sz="4" w:space="0" w:color="auto"/>
            </w:tcBorders>
            <w:shd w:val="clear" w:color="366092" w:fill="FFFFFF"/>
          </w:tcPr>
          <w:p w14:paraId="677B0270"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751978A0"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6D357F38" w14:textId="77777777" w:rsidR="00E04334" w:rsidRDefault="00E04334">
            <w:pPr>
              <w:widowControl/>
              <w:jc w:val="right"/>
              <w:rPr>
                <w:rFonts w:ascii="Arial Narrow" w:eastAsia="仿宋" w:hAnsi="Arial Narrow"/>
                <w:kern w:val="0"/>
                <w:sz w:val="18"/>
                <w:szCs w:val="18"/>
              </w:rPr>
            </w:pPr>
          </w:p>
        </w:tc>
      </w:tr>
      <w:tr w:rsidR="00E04334" w14:paraId="79461DE2"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1A74FAC9"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7</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14C5B369"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车辆费</w:t>
            </w:r>
          </w:p>
        </w:tc>
        <w:tc>
          <w:tcPr>
            <w:tcW w:w="1682" w:type="dxa"/>
            <w:tcBorders>
              <w:top w:val="nil"/>
              <w:left w:val="nil"/>
              <w:bottom w:val="single" w:sz="4" w:space="0" w:color="auto"/>
              <w:right w:val="single" w:sz="4" w:space="0" w:color="auto"/>
            </w:tcBorders>
            <w:shd w:val="clear" w:color="366092" w:fill="FFFFFF"/>
          </w:tcPr>
          <w:p w14:paraId="7F807412"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7DF1C7D4"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3F8C026E" w14:textId="77777777" w:rsidR="00E04334" w:rsidRDefault="00E04334">
            <w:pPr>
              <w:widowControl/>
              <w:jc w:val="right"/>
              <w:rPr>
                <w:rFonts w:ascii="Arial Narrow" w:eastAsia="仿宋" w:hAnsi="Arial Narrow"/>
                <w:kern w:val="0"/>
                <w:sz w:val="18"/>
                <w:szCs w:val="18"/>
              </w:rPr>
            </w:pPr>
          </w:p>
        </w:tc>
      </w:tr>
      <w:tr w:rsidR="00E04334" w14:paraId="7283CEE9"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11F564D6"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8</w:t>
            </w:r>
          </w:p>
        </w:tc>
        <w:tc>
          <w:tcPr>
            <w:tcW w:w="2245" w:type="dxa"/>
            <w:tcBorders>
              <w:top w:val="nil"/>
              <w:left w:val="nil"/>
              <w:bottom w:val="single" w:sz="4" w:space="0" w:color="auto"/>
              <w:right w:val="single" w:sz="4" w:space="0" w:color="auto"/>
            </w:tcBorders>
            <w:shd w:val="clear" w:color="4F81BD" w:fill="FFFFFF"/>
            <w:vAlign w:val="center"/>
          </w:tcPr>
          <w:p w14:paraId="0E2A116E"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广告费</w:t>
            </w:r>
          </w:p>
        </w:tc>
        <w:tc>
          <w:tcPr>
            <w:tcW w:w="1682" w:type="dxa"/>
            <w:tcBorders>
              <w:top w:val="nil"/>
              <w:left w:val="nil"/>
              <w:bottom w:val="single" w:sz="4" w:space="0" w:color="auto"/>
              <w:right w:val="single" w:sz="4" w:space="0" w:color="auto"/>
            </w:tcBorders>
            <w:shd w:val="clear" w:color="366092" w:fill="FFFFFF"/>
          </w:tcPr>
          <w:p w14:paraId="7EEB5876"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25ADAD37"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12DAE4AF" w14:textId="77777777" w:rsidR="00E04334" w:rsidRDefault="00E04334">
            <w:pPr>
              <w:widowControl/>
              <w:jc w:val="right"/>
              <w:rPr>
                <w:rFonts w:ascii="Arial Narrow" w:eastAsia="仿宋" w:hAnsi="Arial Narrow"/>
                <w:kern w:val="0"/>
                <w:sz w:val="18"/>
                <w:szCs w:val="18"/>
              </w:rPr>
            </w:pPr>
          </w:p>
        </w:tc>
      </w:tr>
      <w:tr w:rsidR="00E04334" w14:paraId="6478FA3D"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45A5A978"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9</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7F633EED"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租赁费</w:t>
            </w:r>
          </w:p>
        </w:tc>
        <w:tc>
          <w:tcPr>
            <w:tcW w:w="1682" w:type="dxa"/>
            <w:tcBorders>
              <w:top w:val="nil"/>
              <w:left w:val="nil"/>
              <w:bottom w:val="single" w:sz="4" w:space="0" w:color="auto"/>
              <w:right w:val="single" w:sz="4" w:space="0" w:color="auto"/>
            </w:tcBorders>
            <w:shd w:val="clear" w:color="366092" w:fill="FFFFFF"/>
          </w:tcPr>
          <w:p w14:paraId="1D71FE3D"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3933329E"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7C29A3AC" w14:textId="77777777" w:rsidR="00E04334" w:rsidRDefault="00E04334">
            <w:pPr>
              <w:widowControl/>
              <w:jc w:val="right"/>
              <w:rPr>
                <w:rFonts w:ascii="Arial Narrow" w:eastAsia="仿宋" w:hAnsi="Arial Narrow"/>
                <w:kern w:val="0"/>
                <w:sz w:val="18"/>
                <w:szCs w:val="18"/>
              </w:rPr>
            </w:pPr>
          </w:p>
        </w:tc>
      </w:tr>
      <w:tr w:rsidR="00E04334" w14:paraId="6F24FF96"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1024E0A3"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10</w:t>
            </w:r>
          </w:p>
        </w:tc>
        <w:tc>
          <w:tcPr>
            <w:tcW w:w="2245" w:type="dxa"/>
            <w:tcBorders>
              <w:top w:val="nil"/>
              <w:left w:val="nil"/>
              <w:bottom w:val="single" w:sz="4" w:space="0" w:color="auto"/>
              <w:right w:val="single" w:sz="4" w:space="0" w:color="auto"/>
            </w:tcBorders>
            <w:shd w:val="clear" w:color="4F81BD" w:fill="FFFFFF"/>
            <w:vAlign w:val="center"/>
          </w:tcPr>
          <w:p w14:paraId="71CA84F5"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运输费</w:t>
            </w:r>
          </w:p>
        </w:tc>
        <w:tc>
          <w:tcPr>
            <w:tcW w:w="1682" w:type="dxa"/>
            <w:tcBorders>
              <w:top w:val="nil"/>
              <w:left w:val="nil"/>
              <w:bottom w:val="single" w:sz="4" w:space="0" w:color="auto"/>
              <w:right w:val="single" w:sz="4" w:space="0" w:color="auto"/>
            </w:tcBorders>
            <w:shd w:val="clear" w:color="366092" w:fill="FFFFFF"/>
          </w:tcPr>
          <w:p w14:paraId="015BB09B"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3592D8B1"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5D8FC27C" w14:textId="77777777" w:rsidR="00E04334" w:rsidRDefault="00E04334">
            <w:pPr>
              <w:widowControl/>
              <w:jc w:val="right"/>
              <w:rPr>
                <w:rFonts w:ascii="Arial Narrow" w:eastAsia="仿宋" w:hAnsi="Arial Narrow"/>
                <w:kern w:val="0"/>
                <w:sz w:val="18"/>
                <w:szCs w:val="18"/>
              </w:rPr>
            </w:pPr>
          </w:p>
        </w:tc>
      </w:tr>
      <w:tr w:rsidR="00E04334" w14:paraId="1D11CCCA"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796E16F3"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11</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0F73530E"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劳动保险费</w:t>
            </w:r>
          </w:p>
        </w:tc>
        <w:tc>
          <w:tcPr>
            <w:tcW w:w="1682" w:type="dxa"/>
            <w:tcBorders>
              <w:top w:val="nil"/>
              <w:left w:val="nil"/>
              <w:bottom w:val="single" w:sz="4" w:space="0" w:color="auto"/>
              <w:right w:val="single" w:sz="4" w:space="0" w:color="auto"/>
            </w:tcBorders>
            <w:shd w:val="clear" w:color="366092" w:fill="FFFFFF"/>
          </w:tcPr>
          <w:p w14:paraId="5645ED6B"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53B1F797"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6D742DE6" w14:textId="77777777" w:rsidR="00E04334" w:rsidRDefault="00E04334">
            <w:pPr>
              <w:widowControl/>
              <w:jc w:val="right"/>
              <w:rPr>
                <w:rFonts w:ascii="Arial Narrow" w:eastAsia="仿宋" w:hAnsi="Arial Narrow"/>
                <w:kern w:val="0"/>
                <w:sz w:val="18"/>
                <w:szCs w:val="18"/>
              </w:rPr>
            </w:pPr>
          </w:p>
        </w:tc>
      </w:tr>
      <w:tr w:rsidR="00E04334" w14:paraId="1E78C8D2"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4EEA1B27"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12</w:t>
            </w:r>
          </w:p>
        </w:tc>
        <w:tc>
          <w:tcPr>
            <w:tcW w:w="2245" w:type="dxa"/>
            <w:tcBorders>
              <w:top w:val="nil"/>
              <w:left w:val="nil"/>
              <w:bottom w:val="single" w:sz="4" w:space="0" w:color="auto"/>
              <w:right w:val="single" w:sz="4" w:space="0" w:color="auto"/>
            </w:tcBorders>
            <w:shd w:val="clear" w:color="4F81BD" w:fill="FFFFFF"/>
            <w:vAlign w:val="center"/>
          </w:tcPr>
          <w:p w14:paraId="062082BC"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住房公积金</w:t>
            </w:r>
          </w:p>
        </w:tc>
        <w:tc>
          <w:tcPr>
            <w:tcW w:w="1682" w:type="dxa"/>
            <w:tcBorders>
              <w:top w:val="nil"/>
              <w:left w:val="nil"/>
              <w:bottom w:val="single" w:sz="4" w:space="0" w:color="auto"/>
              <w:right w:val="single" w:sz="4" w:space="0" w:color="auto"/>
            </w:tcBorders>
            <w:shd w:val="clear" w:color="366092" w:fill="FFFFFF"/>
          </w:tcPr>
          <w:p w14:paraId="2844186D"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5769D4EE"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121A854E" w14:textId="77777777" w:rsidR="00E04334" w:rsidRDefault="00E04334">
            <w:pPr>
              <w:widowControl/>
              <w:jc w:val="right"/>
              <w:rPr>
                <w:rFonts w:ascii="Arial Narrow" w:eastAsia="仿宋" w:hAnsi="Arial Narrow"/>
                <w:kern w:val="0"/>
                <w:sz w:val="18"/>
                <w:szCs w:val="18"/>
              </w:rPr>
            </w:pPr>
          </w:p>
        </w:tc>
      </w:tr>
      <w:tr w:rsidR="00E04334" w14:paraId="473FD99D"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1ABCDEB5"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13</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5AB884FE"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交通费</w:t>
            </w:r>
          </w:p>
        </w:tc>
        <w:tc>
          <w:tcPr>
            <w:tcW w:w="1682" w:type="dxa"/>
            <w:tcBorders>
              <w:top w:val="nil"/>
              <w:left w:val="nil"/>
              <w:bottom w:val="single" w:sz="4" w:space="0" w:color="auto"/>
              <w:right w:val="single" w:sz="4" w:space="0" w:color="auto"/>
            </w:tcBorders>
            <w:shd w:val="clear" w:color="366092" w:fill="FFFFFF"/>
          </w:tcPr>
          <w:p w14:paraId="73D2E9CC"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7D603C07"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6FEBE1BC" w14:textId="77777777" w:rsidR="00E04334" w:rsidRDefault="00E04334">
            <w:pPr>
              <w:widowControl/>
              <w:jc w:val="right"/>
              <w:rPr>
                <w:rFonts w:ascii="Arial Narrow" w:eastAsia="仿宋" w:hAnsi="Arial Narrow"/>
                <w:kern w:val="0"/>
                <w:sz w:val="18"/>
                <w:szCs w:val="18"/>
              </w:rPr>
            </w:pPr>
          </w:p>
        </w:tc>
      </w:tr>
      <w:tr w:rsidR="00E04334" w14:paraId="40189863"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778C40A9"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lastRenderedPageBreak/>
              <w:t>14</w:t>
            </w:r>
          </w:p>
        </w:tc>
        <w:tc>
          <w:tcPr>
            <w:tcW w:w="2245" w:type="dxa"/>
            <w:tcBorders>
              <w:top w:val="nil"/>
              <w:left w:val="nil"/>
              <w:bottom w:val="single" w:sz="4" w:space="0" w:color="auto"/>
              <w:right w:val="single" w:sz="4" w:space="0" w:color="auto"/>
            </w:tcBorders>
            <w:shd w:val="clear" w:color="4F81BD" w:fill="FFFFFF"/>
            <w:vAlign w:val="center"/>
          </w:tcPr>
          <w:p w14:paraId="5A99916C"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物业管理费</w:t>
            </w:r>
          </w:p>
        </w:tc>
        <w:tc>
          <w:tcPr>
            <w:tcW w:w="1682" w:type="dxa"/>
            <w:tcBorders>
              <w:top w:val="nil"/>
              <w:left w:val="nil"/>
              <w:bottom w:val="single" w:sz="4" w:space="0" w:color="auto"/>
              <w:right w:val="single" w:sz="4" w:space="0" w:color="auto"/>
            </w:tcBorders>
            <w:shd w:val="clear" w:color="366092" w:fill="FFFFFF"/>
          </w:tcPr>
          <w:p w14:paraId="506CCA27"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789425E9"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667F637D" w14:textId="77777777" w:rsidR="00E04334" w:rsidRDefault="00E04334">
            <w:pPr>
              <w:widowControl/>
              <w:jc w:val="right"/>
              <w:rPr>
                <w:rFonts w:ascii="Arial Narrow" w:eastAsia="仿宋" w:hAnsi="Arial Narrow"/>
                <w:kern w:val="0"/>
                <w:sz w:val="18"/>
                <w:szCs w:val="18"/>
              </w:rPr>
            </w:pPr>
          </w:p>
        </w:tc>
      </w:tr>
      <w:tr w:rsidR="00E04334" w14:paraId="7D1E072B" w14:textId="77777777">
        <w:trPr>
          <w:trHeight w:val="270"/>
          <w:jc w:val="right"/>
        </w:trPr>
        <w:tc>
          <w:tcPr>
            <w:tcW w:w="1208" w:type="dxa"/>
            <w:tcBorders>
              <w:top w:val="single" w:sz="4" w:space="0" w:color="auto"/>
              <w:left w:val="single" w:sz="4" w:space="0" w:color="auto"/>
              <w:bottom w:val="single" w:sz="4" w:space="0" w:color="auto"/>
              <w:right w:val="single" w:sz="4" w:space="0" w:color="auto"/>
            </w:tcBorders>
            <w:shd w:val="clear" w:color="366092" w:fill="FFFFFF"/>
            <w:vAlign w:val="center"/>
          </w:tcPr>
          <w:p w14:paraId="0A9AEFFA" w14:textId="77777777" w:rsidR="00E04334" w:rsidRDefault="00A1086F">
            <w:pPr>
              <w:widowControl/>
              <w:jc w:val="center"/>
              <w:rPr>
                <w:rFonts w:ascii="仿宋" w:eastAsia="仿宋" w:hAnsi="仿宋"/>
                <w:kern w:val="0"/>
                <w:sz w:val="18"/>
                <w:szCs w:val="18"/>
              </w:rPr>
            </w:pPr>
            <w:r>
              <w:rPr>
                <w:rFonts w:ascii="仿宋" w:eastAsia="仿宋" w:hAnsi="仿宋"/>
                <w:kern w:val="0"/>
                <w:sz w:val="18"/>
                <w:szCs w:val="18"/>
              </w:rPr>
              <w:t>15</w:t>
            </w:r>
          </w:p>
        </w:tc>
        <w:tc>
          <w:tcPr>
            <w:tcW w:w="2245" w:type="dxa"/>
            <w:tcBorders>
              <w:top w:val="nil"/>
              <w:left w:val="single" w:sz="4" w:space="0" w:color="auto"/>
              <w:bottom w:val="single" w:sz="4" w:space="0" w:color="auto"/>
              <w:right w:val="single" w:sz="4" w:space="0" w:color="auto"/>
            </w:tcBorders>
            <w:shd w:val="clear" w:color="4F81BD" w:fill="FFFFFF"/>
            <w:vAlign w:val="center"/>
          </w:tcPr>
          <w:p w14:paraId="74F4ED69" w14:textId="77777777" w:rsidR="00E04334" w:rsidRDefault="00A1086F">
            <w:pPr>
              <w:widowControl/>
              <w:jc w:val="left"/>
              <w:rPr>
                <w:rFonts w:ascii="仿宋" w:eastAsia="仿宋" w:hAnsi="仿宋" w:cs="Arial"/>
                <w:kern w:val="0"/>
                <w:sz w:val="18"/>
                <w:szCs w:val="18"/>
              </w:rPr>
            </w:pPr>
            <w:r>
              <w:rPr>
                <w:rFonts w:ascii="仿宋" w:eastAsia="仿宋" w:hAnsi="仿宋" w:cs="Arial" w:hint="eastAsia"/>
                <w:kern w:val="0"/>
                <w:sz w:val="18"/>
                <w:szCs w:val="18"/>
              </w:rPr>
              <w:t>其他</w:t>
            </w:r>
          </w:p>
        </w:tc>
        <w:tc>
          <w:tcPr>
            <w:tcW w:w="1682" w:type="dxa"/>
            <w:tcBorders>
              <w:top w:val="nil"/>
              <w:left w:val="nil"/>
              <w:bottom w:val="single" w:sz="4" w:space="0" w:color="auto"/>
              <w:right w:val="single" w:sz="4" w:space="0" w:color="auto"/>
            </w:tcBorders>
            <w:shd w:val="clear" w:color="366092" w:fill="FFFFFF"/>
          </w:tcPr>
          <w:p w14:paraId="7344B9B2" w14:textId="77777777" w:rsidR="00E04334" w:rsidRDefault="00E04334">
            <w:pPr>
              <w:widowControl/>
              <w:jc w:val="right"/>
              <w:rPr>
                <w:rFonts w:ascii="Arial Narrow" w:eastAsia="仿宋" w:hAnsi="Arial Narrow"/>
                <w:kern w:val="0"/>
                <w:sz w:val="18"/>
                <w:szCs w:val="18"/>
              </w:rPr>
            </w:pPr>
          </w:p>
        </w:tc>
        <w:tc>
          <w:tcPr>
            <w:tcW w:w="1836" w:type="dxa"/>
            <w:tcBorders>
              <w:top w:val="nil"/>
              <w:left w:val="nil"/>
              <w:bottom w:val="single" w:sz="4" w:space="0" w:color="auto"/>
              <w:right w:val="single" w:sz="4" w:space="0" w:color="auto"/>
            </w:tcBorders>
            <w:shd w:val="clear" w:color="366092" w:fill="FFFFFF"/>
          </w:tcPr>
          <w:p w14:paraId="2E94D8E0" w14:textId="77777777" w:rsidR="00E04334" w:rsidRDefault="00E04334">
            <w:pPr>
              <w:widowControl/>
              <w:jc w:val="right"/>
              <w:rPr>
                <w:rFonts w:ascii="Arial Narrow" w:eastAsia="仿宋" w:hAnsi="Arial Narrow"/>
                <w:kern w:val="0"/>
                <w:sz w:val="18"/>
                <w:szCs w:val="18"/>
              </w:rPr>
            </w:pPr>
          </w:p>
        </w:tc>
        <w:tc>
          <w:tcPr>
            <w:tcW w:w="2355" w:type="dxa"/>
            <w:tcBorders>
              <w:top w:val="nil"/>
              <w:left w:val="nil"/>
              <w:bottom w:val="single" w:sz="4" w:space="0" w:color="auto"/>
              <w:right w:val="single" w:sz="4" w:space="0" w:color="auto"/>
            </w:tcBorders>
            <w:shd w:val="clear" w:color="366092" w:fill="FFFFFF"/>
          </w:tcPr>
          <w:p w14:paraId="1F50E2EB" w14:textId="77777777" w:rsidR="00E04334" w:rsidRDefault="00E04334">
            <w:pPr>
              <w:widowControl/>
              <w:jc w:val="right"/>
              <w:rPr>
                <w:rFonts w:ascii="Arial Narrow" w:eastAsia="仿宋" w:hAnsi="Arial Narrow"/>
                <w:kern w:val="0"/>
                <w:sz w:val="18"/>
                <w:szCs w:val="18"/>
              </w:rPr>
            </w:pPr>
          </w:p>
        </w:tc>
      </w:tr>
      <w:tr w:rsidR="00E04334" w14:paraId="2692EDBF" w14:textId="77777777">
        <w:trPr>
          <w:trHeight w:val="255"/>
          <w:jc w:val="right"/>
        </w:trPr>
        <w:tc>
          <w:tcPr>
            <w:tcW w:w="1208" w:type="dxa"/>
            <w:tcBorders>
              <w:top w:val="nil"/>
              <w:left w:val="single" w:sz="4" w:space="0" w:color="auto"/>
              <w:bottom w:val="single" w:sz="4" w:space="0" w:color="auto"/>
              <w:right w:val="single" w:sz="4" w:space="0" w:color="auto"/>
            </w:tcBorders>
            <w:shd w:val="clear" w:color="4F81BD" w:fill="FFFFFF"/>
            <w:vAlign w:val="center"/>
          </w:tcPr>
          <w:p w14:paraId="0405E680" w14:textId="77777777" w:rsidR="00E04334" w:rsidRDefault="00E04334">
            <w:pPr>
              <w:widowControl/>
              <w:jc w:val="center"/>
              <w:rPr>
                <w:rFonts w:ascii="仿宋" w:eastAsia="仿宋" w:hAnsi="仿宋"/>
                <w:kern w:val="0"/>
                <w:sz w:val="18"/>
                <w:szCs w:val="18"/>
              </w:rPr>
            </w:pPr>
          </w:p>
        </w:tc>
        <w:tc>
          <w:tcPr>
            <w:tcW w:w="2245" w:type="dxa"/>
            <w:tcBorders>
              <w:top w:val="nil"/>
              <w:left w:val="nil"/>
              <w:bottom w:val="single" w:sz="4" w:space="0" w:color="auto"/>
              <w:right w:val="single" w:sz="4" w:space="0" w:color="auto"/>
            </w:tcBorders>
            <w:shd w:val="clear" w:color="4F81BD" w:fill="FFFFFF"/>
            <w:vAlign w:val="center"/>
          </w:tcPr>
          <w:p w14:paraId="716862EF" w14:textId="77777777" w:rsidR="00E04334" w:rsidRDefault="00A1086F">
            <w:pPr>
              <w:widowControl/>
              <w:jc w:val="center"/>
              <w:rPr>
                <w:rFonts w:ascii="仿宋" w:eastAsia="仿宋" w:hAnsi="仿宋"/>
                <w:kern w:val="0"/>
                <w:sz w:val="18"/>
                <w:szCs w:val="18"/>
              </w:rPr>
            </w:pPr>
            <w:r>
              <w:rPr>
                <w:rFonts w:ascii="仿宋" w:eastAsia="仿宋" w:hAnsi="仿宋" w:hint="eastAsia"/>
                <w:kern w:val="0"/>
                <w:sz w:val="18"/>
                <w:szCs w:val="18"/>
              </w:rPr>
              <w:t>合计</w:t>
            </w:r>
          </w:p>
        </w:tc>
        <w:tc>
          <w:tcPr>
            <w:tcW w:w="1682" w:type="dxa"/>
            <w:tcBorders>
              <w:top w:val="nil"/>
              <w:left w:val="nil"/>
              <w:bottom w:val="single" w:sz="4" w:space="0" w:color="auto"/>
              <w:right w:val="single" w:sz="4" w:space="0" w:color="auto"/>
            </w:tcBorders>
            <w:shd w:val="clear" w:color="4F81BD" w:fill="FFFFFF"/>
          </w:tcPr>
          <w:p w14:paraId="4CA871FF" w14:textId="77777777" w:rsidR="00E04334" w:rsidRDefault="00A1086F">
            <w:pPr>
              <w:widowControl/>
              <w:jc w:val="right"/>
              <w:rPr>
                <w:rFonts w:ascii="Arial Narrow" w:eastAsia="仿宋" w:hAnsi="Arial Narrow"/>
                <w:kern w:val="0"/>
                <w:sz w:val="18"/>
                <w:szCs w:val="18"/>
              </w:rPr>
            </w:pPr>
            <w:r>
              <w:rPr>
                <w:rFonts w:ascii="Arial Narrow" w:eastAsia="仿宋" w:hAnsi="Arial Narrow" w:hint="eastAsia"/>
                <w:kern w:val="0"/>
                <w:sz w:val="18"/>
                <w:szCs w:val="18"/>
              </w:rPr>
              <w:t>0</w:t>
            </w:r>
          </w:p>
        </w:tc>
        <w:tc>
          <w:tcPr>
            <w:tcW w:w="1836" w:type="dxa"/>
            <w:tcBorders>
              <w:top w:val="nil"/>
              <w:left w:val="nil"/>
              <w:bottom w:val="single" w:sz="4" w:space="0" w:color="auto"/>
              <w:right w:val="single" w:sz="4" w:space="0" w:color="auto"/>
            </w:tcBorders>
            <w:shd w:val="clear" w:color="4F81BD" w:fill="FFFFFF"/>
          </w:tcPr>
          <w:p w14:paraId="752A112F" w14:textId="77777777" w:rsidR="00E04334" w:rsidRDefault="00A1086F">
            <w:pPr>
              <w:widowControl/>
              <w:jc w:val="right"/>
              <w:rPr>
                <w:rFonts w:ascii="Arial Narrow" w:eastAsia="仿宋" w:hAnsi="Arial Narrow"/>
                <w:kern w:val="0"/>
                <w:sz w:val="18"/>
                <w:szCs w:val="18"/>
              </w:rPr>
            </w:pPr>
            <w:r>
              <w:rPr>
                <w:rFonts w:ascii="Arial Narrow" w:eastAsia="仿宋" w:hAnsi="Arial Narrow" w:hint="eastAsia"/>
                <w:kern w:val="0"/>
                <w:sz w:val="18"/>
                <w:szCs w:val="18"/>
              </w:rPr>
              <w:t>0</w:t>
            </w:r>
          </w:p>
        </w:tc>
        <w:tc>
          <w:tcPr>
            <w:tcW w:w="2355" w:type="dxa"/>
            <w:tcBorders>
              <w:top w:val="nil"/>
              <w:left w:val="nil"/>
              <w:bottom w:val="single" w:sz="4" w:space="0" w:color="auto"/>
              <w:right w:val="single" w:sz="4" w:space="0" w:color="auto"/>
            </w:tcBorders>
            <w:shd w:val="clear" w:color="4F81BD" w:fill="FFFFFF"/>
          </w:tcPr>
          <w:p w14:paraId="69E23833" w14:textId="77777777" w:rsidR="00E04334" w:rsidRDefault="00A1086F">
            <w:pPr>
              <w:widowControl/>
              <w:jc w:val="right"/>
              <w:rPr>
                <w:rFonts w:ascii="Arial Narrow" w:eastAsia="仿宋" w:hAnsi="Arial Narrow"/>
                <w:kern w:val="0"/>
                <w:sz w:val="18"/>
                <w:szCs w:val="18"/>
              </w:rPr>
            </w:pPr>
            <w:r>
              <w:rPr>
                <w:rFonts w:ascii="Arial Narrow" w:eastAsia="仿宋" w:hAnsi="Arial Narrow" w:hint="eastAsia"/>
                <w:kern w:val="0"/>
                <w:sz w:val="18"/>
                <w:szCs w:val="18"/>
              </w:rPr>
              <w:t>0</w:t>
            </w:r>
          </w:p>
        </w:tc>
      </w:tr>
    </w:tbl>
    <w:p w14:paraId="6DB77D78" w14:textId="77777777" w:rsidR="00E04334" w:rsidRDefault="00A1086F">
      <w:pPr>
        <w:pStyle w:val="4"/>
        <w:numPr>
          <w:ilvl w:val="3"/>
          <w:numId w:val="0"/>
        </w:numPr>
        <w:adjustRightInd/>
        <w:spacing w:beforeLines="100" w:before="240" w:after="0" w:line="360" w:lineRule="auto"/>
        <w:ind w:leftChars="200" w:left="420"/>
        <w:contextualSpacing/>
        <w:rPr>
          <w:rFonts w:ascii="仿宋_GB2312" w:eastAsia="仿宋_GB2312"/>
          <w:b w:val="0"/>
          <w:szCs w:val="28"/>
        </w:rPr>
      </w:pPr>
      <w:r>
        <w:rPr>
          <w:rFonts w:ascii="仿宋_GB2312" w:eastAsia="仿宋_GB2312" w:hint="eastAsia"/>
          <w:b w:val="0"/>
          <w:szCs w:val="28"/>
        </w:rPr>
        <w:t>5.管理费用预测</w:t>
      </w:r>
    </w:p>
    <w:p w14:paraId="33555091" w14:textId="77777777" w:rsidR="00E04334" w:rsidRDefault="00A1086F">
      <w:pPr>
        <w:pStyle w:val="a3"/>
        <w:spacing w:line="360" w:lineRule="auto"/>
        <w:ind w:firstLine="560"/>
        <w:contextualSpacing/>
        <w:jc w:val="left"/>
        <w:rPr>
          <w:rFonts w:eastAsia="仿宋_GB2312"/>
          <w:sz w:val="28"/>
          <w:szCs w:val="28"/>
        </w:rPr>
      </w:pPr>
      <w:r>
        <w:rPr>
          <w:rFonts w:eastAsia="仿宋_GB2312" w:hint="eastAsia"/>
          <w:sz w:val="28"/>
          <w:szCs w:val="28"/>
        </w:rPr>
        <w:t>被评估单位管理费用是指管理部门在日常管理中所发生的各项费用，管理费用的内容主要是折旧费、摊销费，管理部门人员工资性支出、办公费、业务</w:t>
      </w:r>
      <w:r>
        <w:rPr>
          <w:rFonts w:eastAsia="仿宋_GB2312"/>
          <w:sz w:val="28"/>
          <w:szCs w:val="28"/>
        </w:rPr>
        <w:t>招待费、差旅费、</w:t>
      </w:r>
      <w:r>
        <w:rPr>
          <w:rFonts w:eastAsia="仿宋_GB2312" w:hint="eastAsia"/>
          <w:sz w:val="28"/>
          <w:szCs w:val="28"/>
        </w:rPr>
        <w:t>车辆费、中介</w:t>
      </w:r>
      <w:r>
        <w:rPr>
          <w:rFonts w:eastAsia="仿宋_GB2312" w:hint="eastAsia"/>
          <w:sz w:val="28"/>
          <w:szCs w:val="28"/>
        </w:rPr>
        <w:t>/</w:t>
      </w:r>
      <w:r>
        <w:rPr>
          <w:rFonts w:eastAsia="仿宋_GB2312" w:hint="eastAsia"/>
          <w:sz w:val="28"/>
          <w:szCs w:val="28"/>
        </w:rPr>
        <w:t>代理费、研发费、会务费、技术服务费等。评估时根据被评估单位以前年度的实际情况，以及企业未来年度的产品产量预算和经营情况进行分析预测，具体预测数据详见“管理费用预测表”，如下表所示</w:t>
      </w:r>
      <w:r>
        <w:rPr>
          <w:rFonts w:eastAsia="仿宋_GB2312"/>
          <w:sz w:val="28"/>
          <w:szCs w:val="28"/>
        </w:rPr>
        <w:t>：</w:t>
      </w:r>
    </w:p>
    <w:p w14:paraId="6B009AC6" w14:textId="77777777" w:rsidR="00E04334" w:rsidRDefault="00A1086F">
      <w:pPr>
        <w:pStyle w:val="a3"/>
        <w:spacing w:line="360" w:lineRule="auto"/>
        <w:ind w:firstLineChars="0" w:firstLine="0"/>
        <w:jc w:val="center"/>
        <w:rPr>
          <w:rFonts w:eastAsia="仿宋_GB2312"/>
          <w:sz w:val="28"/>
          <w:szCs w:val="28"/>
        </w:rPr>
      </w:pPr>
      <w:r>
        <w:rPr>
          <w:rFonts w:eastAsia="仿宋_GB2312" w:hint="eastAsia"/>
          <w:sz w:val="28"/>
          <w:szCs w:val="28"/>
        </w:rPr>
        <w:t>管理费用预测表</w:t>
      </w:r>
    </w:p>
    <w:p w14:paraId="113E7E71" w14:textId="77777777" w:rsidR="00E04334" w:rsidRDefault="00A1086F">
      <w:pPr>
        <w:pStyle w:val="a3"/>
        <w:spacing w:line="360" w:lineRule="auto"/>
        <w:ind w:firstLineChars="0" w:firstLine="0"/>
        <w:jc w:val="right"/>
        <w:rPr>
          <w:rFonts w:eastAsia="仿宋_GB2312"/>
          <w:sz w:val="24"/>
        </w:rPr>
      </w:pPr>
      <w:r>
        <w:rPr>
          <w:rFonts w:eastAsia="仿宋_GB2312" w:hint="eastAsia"/>
          <w:sz w:val="24"/>
        </w:rPr>
        <w:t>金额单位：人民币元</w:t>
      </w:r>
    </w:p>
    <w:tbl>
      <w:tblPr>
        <w:tblW w:w="9209" w:type="dxa"/>
        <w:jc w:val="center"/>
        <w:tblLayout w:type="fixed"/>
        <w:tblLook w:val="04A0" w:firstRow="1" w:lastRow="0" w:firstColumn="1" w:lastColumn="0" w:noHBand="0" w:noVBand="1"/>
      </w:tblPr>
      <w:tblGrid>
        <w:gridCol w:w="1082"/>
        <w:gridCol w:w="2309"/>
        <w:gridCol w:w="1847"/>
        <w:gridCol w:w="1942"/>
        <w:gridCol w:w="2029"/>
      </w:tblGrid>
      <w:tr w:rsidR="00E04334" w14:paraId="778F395E" w14:textId="77777777">
        <w:trPr>
          <w:trHeight w:val="255"/>
          <w:tblHeader/>
          <w:jc w:val="center"/>
        </w:trPr>
        <w:tc>
          <w:tcPr>
            <w:tcW w:w="10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58566BB" w14:textId="77777777" w:rsidR="00E04334" w:rsidRDefault="00A1086F">
            <w:pPr>
              <w:widowControl/>
              <w:jc w:val="center"/>
              <w:rPr>
                <w:rFonts w:ascii="Arial Narrow" w:eastAsia="仿宋" w:hAnsi="Arial Narrow" w:cs="Arial"/>
                <w:b/>
                <w:kern w:val="0"/>
                <w:sz w:val="18"/>
                <w:szCs w:val="18"/>
              </w:rPr>
            </w:pPr>
            <w:r>
              <w:rPr>
                <w:rFonts w:ascii="Arial Narrow" w:eastAsia="仿宋" w:hAnsi="Arial Narrow" w:cs="Arial"/>
                <w:b/>
                <w:kern w:val="0"/>
                <w:sz w:val="18"/>
                <w:szCs w:val="18"/>
              </w:rPr>
              <w:t>序号</w:t>
            </w:r>
          </w:p>
        </w:tc>
        <w:tc>
          <w:tcPr>
            <w:tcW w:w="23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9C2D7D2" w14:textId="77777777" w:rsidR="00E04334" w:rsidRDefault="00A1086F">
            <w:pPr>
              <w:widowControl/>
              <w:jc w:val="center"/>
              <w:rPr>
                <w:rFonts w:ascii="Arial Narrow" w:eastAsia="仿宋" w:hAnsi="Arial Narrow" w:cs="Arial"/>
                <w:b/>
                <w:kern w:val="0"/>
                <w:sz w:val="18"/>
                <w:szCs w:val="18"/>
              </w:rPr>
            </w:pPr>
            <w:r>
              <w:rPr>
                <w:rFonts w:ascii="Arial Narrow" w:eastAsia="仿宋" w:hAnsi="Arial Narrow" w:cs="Arial"/>
                <w:b/>
                <w:kern w:val="0"/>
                <w:sz w:val="18"/>
                <w:szCs w:val="18"/>
              </w:rPr>
              <w:t>费用明细项</w:t>
            </w:r>
          </w:p>
        </w:tc>
        <w:tc>
          <w:tcPr>
            <w:tcW w:w="5818" w:type="dxa"/>
            <w:gridSpan w:val="3"/>
            <w:tcBorders>
              <w:top w:val="single" w:sz="4" w:space="0" w:color="auto"/>
              <w:left w:val="nil"/>
              <w:bottom w:val="single" w:sz="4" w:space="0" w:color="auto"/>
              <w:right w:val="single" w:sz="4" w:space="0" w:color="auto"/>
            </w:tcBorders>
            <w:shd w:val="clear" w:color="000000" w:fill="FFFFFF"/>
            <w:vAlign w:val="center"/>
          </w:tcPr>
          <w:p w14:paraId="12DE5C7F" w14:textId="77777777" w:rsidR="00E04334" w:rsidRDefault="00A1086F">
            <w:pPr>
              <w:widowControl/>
              <w:jc w:val="center"/>
              <w:rPr>
                <w:rFonts w:ascii="Arial Narrow" w:eastAsia="仿宋" w:hAnsi="Arial Narrow" w:cs="Arial"/>
                <w:b/>
                <w:kern w:val="0"/>
                <w:sz w:val="18"/>
                <w:szCs w:val="18"/>
              </w:rPr>
            </w:pPr>
            <w:r>
              <w:rPr>
                <w:rFonts w:ascii="Arial Narrow" w:eastAsia="仿宋" w:hAnsi="Arial Narrow" w:cs="Arial"/>
                <w:b/>
                <w:kern w:val="0"/>
                <w:sz w:val="18"/>
                <w:szCs w:val="18"/>
              </w:rPr>
              <w:t>未来预测数据</w:t>
            </w:r>
          </w:p>
        </w:tc>
      </w:tr>
      <w:tr w:rsidR="00E04334" w14:paraId="5265328D" w14:textId="77777777">
        <w:trPr>
          <w:trHeight w:val="255"/>
          <w:tblHeader/>
          <w:jc w:val="center"/>
        </w:trPr>
        <w:tc>
          <w:tcPr>
            <w:tcW w:w="1082" w:type="dxa"/>
            <w:vMerge/>
            <w:tcBorders>
              <w:top w:val="single" w:sz="4" w:space="0" w:color="auto"/>
              <w:left w:val="single" w:sz="4" w:space="0" w:color="auto"/>
              <w:bottom w:val="single" w:sz="4" w:space="0" w:color="auto"/>
              <w:right w:val="single" w:sz="4" w:space="0" w:color="auto"/>
            </w:tcBorders>
            <w:vAlign w:val="center"/>
          </w:tcPr>
          <w:p w14:paraId="4C98C50E" w14:textId="77777777" w:rsidR="00E04334" w:rsidRDefault="00E04334">
            <w:pPr>
              <w:widowControl/>
              <w:jc w:val="center"/>
              <w:rPr>
                <w:rFonts w:ascii="Arial Narrow" w:eastAsia="仿宋" w:hAnsi="Arial Narrow" w:cs="Arial"/>
                <w:b/>
                <w:kern w:val="0"/>
                <w:sz w:val="18"/>
                <w:szCs w:val="18"/>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1BCC984F" w14:textId="77777777" w:rsidR="00E04334" w:rsidRDefault="00E04334">
            <w:pPr>
              <w:widowControl/>
              <w:jc w:val="center"/>
              <w:rPr>
                <w:rFonts w:ascii="Arial Narrow" w:eastAsia="仿宋" w:hAnsi="Arial Narrow" w:cs="Arial"/>
                <w:b/>
                <w:kern w:val="0"/>
                <w:sz w:val="18"/>
                <w:szCs w:val="18"/>
              </w:rPr>
            </w:pPr>
          </w:p>
        </w:tc>
        <w:tc>
          <w:tcPr>
            <w:tcW w:w="1847" w:type="dxa"/>
            <w:tcBorders>
              <w:top w:val="nil"/>
              <w:left w:val="nil"/>
              <w:bottom w:val="single" w:sz="4" w:space="0" w:color="auto"/>
              <w:right w:val="single" w:sz="4" w:space="0" w:color="auto"/>
            </w:tcBorders>
            <w:shd w:val="clear" w:color="000000" w:fill="FFFFFF"/>
            <w:vAlign w:val="center"/>
          </w:tcPr>
          <w:p w14:paraId="12FBC999" w14:textId="77777777" w:rsidR="00E04334" w:rsidRDefault="00A1086F">
            <w:pPr>
              <w:widowControl/>
              <w:jc w:val="center"/>
              <w:rPr>
                <w:rFonts w:ascii="Arial Narrow" w:eastAsia="仿宋" w:hAnsi="Arial Narrow" w:cs="Arial"/>
                <w:b/>
                <w:kern w:val="0"/>
                <w:sz w:val="18"/>
                <w:szCs w:val="18"/>
              </w:rPr>
            </w:pPr>
            <w:r>
              <w:rPr>
                <w:rFonts w:ascii="Arial Narrow" w:eastAsia="仿宋" w:hAnsi="Arial Narrow" w:cs="Arial"/>
                <w:b/>
                <w:kern w:val="0"/>
                <w:sz w:val="18"/>
                <w:szCs w:val="18"/>
              </w:rPr>
              <w:t>2</w:t>
            </w:r>
            <w:r>
              <w:rPr>
                <w:rFonts w:ascii="Arial Narrow" w:eastAsia="仿宋" w:hAnsi="Arial Narrow" w:cs="Arial" w:hint="eastAsia"/>
                <w:b/>
                <w:kern w:val="0"/>
                <w:sz w:val="18"/>
                <w:szCs w:val="18"/>
              </w:rPr>
              <w:t>020</w:t>
            </w:r>
            <w:r>
              <w:rPr>
                <w:rFonts w:ascii="Arial Narrow" w:eastAsia="仿宋" w:hAnsi="Arial Narrow" w:cs="Arial"/>
                <w:b/>
                <w:kern w:val="0"/>
                <w:sz w:val="18"/>
                <w:szCs w:val="18"/>
              </w:rPr>
              <w:t>年</w:t>
            </w:r>
          </w:p>
        </w:tc>
        <w:tc>
          <w:tcPr>
            <w:tcW w:w="1942" w:type="dxa"/>
            <w:tcBorders>
              <w:top w:val="nil"/>
              <w:left w:val="nil"/>
              <w:bottom w:val="single" w:sz="4" w:space="0" w:color="auto"/>
              <w:right w:val="single" w:sz="4" w:space="0" w:color="auto"/>
            </w:tcBorders>
            <w:shd w:val="clear" w:color="000000" w:fill="FFFFFF"/>
            <w:vAlign w:val="center"/>
          </w:tcPr>
          <w:p w14:paraId="60719D37" w14:textId="77777777" w:rsidR="00E04334" w:rsidRDefault="00A1086F">
            <w:pPr>
              <w:widowControl/>
              <w:jc w:val="center"/>
              <w:rPr>
                <w:rFonts w:ascii="Arial Narrow" w:eastAsia="仿宋" w:hAnsi="Arial Narrow" w:cs="Arial"/>
                <w:b/>
                <w:kern w:val="0"/>
                <w:sz w:val="18"/>
                <w:szCs w:val="18"/>
              </w:rPr>
            </w:pPr>
            <w:r>
              <w:rPr>
                <w:rFonts w:ascii="Arial Narrow" w:eastAsia="仿宋" w:hAnsi="Arial Narrow" w:cs="Arial"/>
                <w:b/>
                <w:kern w:val="0"/>
                <w:sz w:val="18"/>
                <w:szCs w:val="18"/>
              </w:rPr>
              <w:t>20</w:t>
            </w:r>
            <w:r>
              <w:rPr>
                <w:rFonts w:ascii="Arial Narrow" w:eastAsia="仿宋" w:hAnsi="Arial Narrow" w:cs="Arial" w:hint="eastAsia"/>
                <w:b/>
                <w:kern w:val="0"/>
                <w:sz w:val="18"/>
                <w:szCs w:val="18"/>
              </w:rPr>
              <w:t>21</w:t>
            </w:r>
            <w:r>
              <w:rPr>
                <w:rFonts w:ascii="Arial Narrow" w:eastAsia="仿宋" w:hAnsi="Arial Narrow" w:cs="Arial"/>
                <w:b/>
                <w:kern w:val="0"/>
                <w:sz w:val="18"/>
                <w:szCs w:val="18"/>
              </w:rPr>
              <w:t>年</w:t>
            </w:r>
          </w:p>
        </w:tc>
        <w:tc>
          <w:tcPr>
            <w:tcW w:w="2029" w:type="dxa"/>
            <w:tcBorders>
              <w:top w:val="nil"/>
              <w:left w:val="nil"/>
              <w:bottom w:val="single" w:sz="4" w:space="0" w:color="auto"/>
              <w:right w:val="single" w:sz="4" w:space="0" w:color="auto"/>
            </w:tcBorders>
            <w:shd w:val="clear" w:color="000000" w:fill="FFFFFF"/>
            <w:vAlign w:val="center"/>
          </w:tcPr>
          <w:p w14:paraId="01A92E63" w14:textId="77777777" w:rsidR="00E04334" w:rsidRDefault="00A1086F">
            <w:pPr>
              <w:widowControl/>
              <w:jc w:val="center"/>
              <w:rPr>
                <w:rFonts w:ascii="Arial Narrow" w:eastAsia="仿宋" w:hAnsi="Arial Narrow" w:cs="Arial"/>
                <w:b/>
                <w:kern w:val="0"/>
                <w:sz w:val="18"/>
                <w:szCs w:val="18"/>
              </w:rPr>
            </w:pPr>
            <w:r>
              <w:rPr>
                <w:rFonts w:ascii="Arial Narrow" w:eastAsia="仿宋" w:hAnsi="Arial Narrow" w:cs="Arial"/>
                <w:b/>
                <w:kern w:val="0"/>
                <w:sz w:val="18"/>
                <w:szCs w:val="18"/>
              </w:rPr>
              <w:t>202</w:t>
            </w:r>
            <w:r>
              <w:rPr>
                <w:rFonts w:ascii="Arial Narrow" w:eastAsia="仿宋" w:hAnsi="Arial Narrow" w:cs="Arial" w:hint="eastAsia"/>
                <w:b/>
                <w:kern w:val="0"/>
                <w:sz w:val="18"/>
                <w:szCs w:val="18"/>
              </w:rPr>
              <w:t>2</w:t>
            </w:r>
            <w:r>
              <w:rPr>
                <w:rFonts w:ascii="Arial Narrow" w:eastAsia="仿宋" w:hAnsi="Arial Narrow" w:cs="Arial"/>
                <w:b/>
                <w:kern w:val="0"/>
                <w:sz w:val="18"/>
                <w:szCs w:val="18"/>
              </w:rPr>
              <w:t>年</w:t>
            </w:r>
          </w:p>
        </w:tc>
      </w:tr>
      <w:tr w:rsidR="00E04334" w14:paraId="4126A72C" w14:textId="77777777">
        <w:trPr>
          <w:trHeight w:val="270"/>
          <w:jc w:val="center"/>
        </w:trPr>
        <w:tc>
          <w:tcPr>
            <w:tcW w:w="1082" w:type="dxa"/>
            <w:tcBorders>
              <w:top w:val="nil"/>
              <w:left w:val="single" w:sz="4" w:space="0" w:color="auto"/>
              <w:bottom w:val="single" w:sz="4" w:space="0" w:color="auto"/>
              <w:right w:val="single" w:sz="4" w:space="0" w:color="auto"/>
            </w:tcBorders>
            <w:shd w:val="clear" w:color="366092" w:fill="FFFFFF"/>
            <w:vAlign w:val="center"/>
          </w:tcPr>
          <w:p w14:paraId="0F5139F9" w14:textId="77777777" w:rsidR="00E04334" w:rsidRDefault="00A1086F">
            <w:pPr>
              <w:widowControl/>
              <w:jc w:val="center"/>
              <w:rPr>
                <w:rFonts w:ascii="Arial Narrow" w:eastAsia="仿宋" w:hAnsi="Arial Narrow" w:cs="Arial"/>
                <w:kern w:val="0"/>
                <w:sz w:val="18"/>
                <w:szCs w:val="18"/>
              </w:rPr>
            </w:pPr>
            <w:r>
              <w:rPr>
                <w:rFonts w:ascii="Arial Narrow" w:eastAsia="仿宋" w:hAnsi="Arial Narrow" w:cs="Arial" w:hint="eastAsia"/>
                <w:kern w:val="0"/>
                <w:sz w:val="18"/>
                <w:szCs w:val="18"/>
              </w:rPr>
              <w:t>1</w:t>
            </w:r>
          </w:p>
        </w:tc>
        <w:tc>
          <w:tcPr>
            <w:tcW w:w="2309" w:type="dxa"/>
            <w:tcBorders>
              <w:top w:val="nil"/>
              <w:left w:val="nil"/>
              <w:bottom w:val="single" w:sz="4" w:space="0" w:color="auto"/>
              <w:right w:val="single" w:sz="4" w:space="0" w:color="auto"/>
            </w:tcBorders>
            <w:shd w:val="clear" w:color="366092" w:fill="FFFFFF"/>
            <w:vAlign w:val="center"/>
          </w:tcPr>
          <w:p w14:paraId="3A29AFDE"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管理费用</w:t>
            </w:r>
          </w:p>
        </w:tc>
        <w:tc>
          <w:tcPr>
            <w:tcW w:w="1847" w:type="dxa"/>
            <w:tcBorders>
              <w:top w:val="nil"/>
              <w:left w:val="nil"/>
              <w:bottom w:val="single" w:sz="4" w:space="0" w:color="auto"/>
              <w:right w:val="single" w:sz="4" w:space="0" w:color="auto"/>
            </w:tcBorders>
            <w:shd w:val="clear" w:color="366092" w:fill="FFFFFF"/>
            <w:vAlign w:val="bottom"/>
          </w:tcPr>
          <w:p w14:paraId="6C4CAA24"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884091.37 </w:t>
            </w:r>
          </w:p>
        </w:tc>
        <w:tc>
          <w:tcPr>
            <w:tcW w:w="1942" w:type="dxa"/>
            <w:tcBorders>
              <w:top w:val="nil"/>
              <w:left w:val="nil"/>
              <w:bottom w:val="single" w:sz="4" w:space="0" w:color="auto"/>
              <w:right w:val="single" w:sz="4" w:space="0" w:color="auto"/>
            </w:tcBorders>
            <w:shd w:val="clear" w:color="366092" w:fill="FFFFFF"/>
            <w:vAlign w:val="bottom"/>
          </w:tcPr>
          <w:p w14:paraId="542826C1"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928295.94 </w:t>
            </w:r>
          </w:p>
        </w:tc>
        <w:tc>
          <w:tcPr>
            <w:tcW w:w="2029" w:type="dxa"/>
            <w:tcBorders>
              <w:top w:val="nil"/>
              <w:left w:val="nil"/>
              <w:bottom w:val="single" w:sz="4" w:space="0" w:color="auto"/>
              <w:right w:val="single" w:sz="4" w:space="0" w:color="auto"/>
            </w:tcBorders>
            <w:shd w:val="clear" w:color="366092" w:fill="FFFFFF"/>
            <w:vAlign w:val="bottom"/>
          </w:tcPr>
          <w:p w14:paraId="2363A7BC"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974710.73 </w:t>
            </w:r>
          </w:p>
        </w:tc>
      </w:tr>
      <w:tr w:rsidR="00E04334" w14:paraId="305EEC8E" w14:textId="77777777">
        <w:trPr>
          <w:trHeight w:val="270"/>
          <w:jc w:val="center"/>
        </w:trPr>
        <w:tc>
          <w:tcPr>
            <w:tcW w:w="1082" w:type="dxa"/>
            <w:tcBorders>
              <w:top w:val="single" w:sz="4" w:space="0" w:color="auto"/>
              <w:left w:val="single" w:sz="4" w:space="0" w:color="auto"/>
              <w:bottom w:val="single" w:sz="4" w:space="0" w:color="auto"/>
              <w:right w:val="single" w:sz="4" w:space="0" w:color="auto"/>
            </w:tcBorders>
            <w:shd w:val="clear" w:color="366092" w:fill="FFFFFF"/>
            <w:vAlign w:val="center"/>
          </w:tcPr>
          <w:p w14:paraId="02E80E97" w14:textId="77777777" w:rsidR="00E04334" w:rsidRDefault="00E04334">
            <w:pPr>
              <w:widowControl/>
              <w:jc w:val="center"/>
              <w:rPr>
                <w:rFonts w:ascii="Arial Narrow" w:eastAsia="仿宋" w:hAnsi="Arial Narrow" w:cs="Arial"/>
                <w:kern w:val="0"/>
                <w:sz w:val="18"/>
                <w:szCs w:val="18"/>
              </w:rPr>
            </w:pPr>
          </w:p>
        </w:tc>
        <w:tc>
          <w:tcPr>
            <w:tcW w:w="2309" w:type="dxa"/>
            <w:tcBorders>
              <w:top w:val="single" w:sz="4" w:space="0" w:color="auto"/>
              <w:left w:val="nil"/>
              <w:bottom w:val="single" w:sz="4" w:space="0" w:color="auto"/>
              <w:right w:val="single" w:sz="4" w:space="0" w:color="auto"/>
            </w:tcBorders>
            <w:shd w:val="clear" w:color="366092" w:fill="FFFFFF"/>
            <w:vAlign w:val="center"/>
          </w:tcPr>
          <w:p w14:paraId="1B8474E6" w14:textId="77777777" w:rsidR="00E04334" w:rsidRDefault="00E04334">
            <w:pPr>
              <w:widowControl/>
              <w:jc w:val="left"/>
              <w:rPr>
                <w:rFonts w:ascii="Arial Narrow" w:eastAsia="仿宋" w:hAnsi="Arial Narrow" w:cs="Arial"/>
                <w:kern w:val="0"/>
                <w:sz w:val="18"/>
                <w:szCs w:val="18"/>
              </w:rPr>
            </w:pPr>
          </w:p>
        </w:tc>
        <w:tc>
          <w:tcPr>
            <w:tcW w:w="1847" w:type="dxa"/>
            <w:tcBorders>
              <w:top w:val="single" w:sz="4" w:space="0" w:color="auto"/>
              <w:left w:val="nil"/>
              <w:bottom w:val="single" w:sz="4" w:space="0" w:color="auto"/>
              <w:right w:val="single" w:sz="4" w:space="0" w:color="auto"/>
            </w:tcBorders>
            <w:shd w:val="clear" w:color="366092" w:fill="FFFFFF"/>
            <w:vAlign w:val="center"/>
          </w:tcPr>
          <w:p w14:paraId="43855E51" w14:textId="77777777" w:rsidR="00E04334" w:rsidRDefault="00E04334">
            <w:pPr>
              <w:widowControl/>
              <w:jc w:val="right"/>
              <w:rPr>
                <w:rFonts w:ascii="Arial Narrow" w:eastAsia="仿宋" w:hAnsi="Arial Narrow" w:cs="Arial"/>
                <w:kern w:val="0"/>
                <w:sz w:val="18"/>
                <w:szCs w:val="18"/>
              </w:rPr>
            </w:pPr>
          </w:p>
        </w:tc>
        <w:tc>
          <w:tcPr>
            <w:tcW w:w="1942" w:type="dxa"/>
            <w:tcBorders>
              <w:top w:val="single" w:sz="4" w:space="0" w:color="auto"/>
              <w:left w:val="nil"/>
              <w:bottom w:val="single" w:sz="4" w:space="0" w:color="auto"/>
              <w:right w:val="single" w:sz="4" w:space="0" w:color="auto"/>
            </w:tcBorders>
            <w:shd w:val="clear" w:color="366092" w:fill="FFFFFF"/>
            <w:vAlign w:val="center"/>
          </w:tcPr>
          <w:p w14:paraId="6E803432" w14:textId="77777777" w:rsidR="00E04334" w:rsidRDefault="00E04334">
            <w:pPr>
              <w:widowControl/>
              <w:jc w:val="right"/>
              <w:rPr>
                <w:rFonts w:ascii="Arial Narrow" w:eastAsia="仿宋" w:hAnsi="Arial Narrow" w:cs="Arial"/>
                <w:kern w:val="0"/>
                <w:sz w:val="18"/>
                <w:szCs w:val="18"/>
              </w:rPr>
            </w:pPr>
          </w:p>
        </w:tc>
        <w:tc>
          <w:tcPr>
            <w:tcW w:w="2029" w:type="dxa"/>
            <w:tcBorders>
              <w:top w:val="single" w:sz="4" w:space="0" w:color="auto"/>
              <w:left w:val="nil"/>
              <w:bottom w:val="single" w:sz="4" w:space="0" w:color="auto"/>
              <w:right w:val="single" w:sz="4" w:space="0" w:color="auto"/>
            </w:tcBorders>
            <w:shd w:val="clear" w:color="366092" w:fill="FFFFFF"/>
            <w:vAlign w:val="center"/>
          </w:tcPr>
          <w:p w14:paraId="475F5C26" w14:textId="77777777" w:rsidR="00E04334" w:rsidRDefault="00E04334">
            <w:pPr>
              <w:widowControl/>
              <w:jc w:val="right"/>
              <w:rPr>
                <w:rFonts w:ascii="Arial Narrow" w:eastAsia="仿宋" w:hAnsi="Arial Narrow" w:cs="Arial"/>
                <w:kern w:val="0"/>
                <w:sz w:val="18"/>
                <w:szCs w:val="18"/>
              </w:rPr>
            </w:pPr>
          </w:p>
        </w:tc>
      </w:tr>
      <w:tr w:rsidR="00E04334" w14:paraId="0B093081" w14:textId="77777777">
        <w:trPr>
          <w:trHeight w:val="270"/>
          <w:jc w:val="center"/>
        </w:trPr>
        <w:tc>
          <w:tcPr>
            <w:tcW w:w="1082" w:type="dxa"/>
            <w:tcBorders>
              <w:top w:val="nil"/>
              <w:left w:val="single" w:sz="4" w:space="0" w:color="auto"/>
              <w:bottom w:val="single" w:sz="4" w:space="0" w:color="auto"/>
              <w:right w:val="single" w:sz="4" w:space="0" w:color="auto"/>
            </w:tcBorders>
            <w:shd w:val="clear" w:color="366092" w:fill="FFFFFF"/>
            <w:vAlign w:val="center"/>
          </w:tcPr>
          <w:p w14:paraId="44A5D9C1" w14:textId="77777777" w:rsidR="00E04334" w:rsidRDefault="00E04334">
            <w:pPr>
              <w:widowControl/>
              <w:jc w:val="center"/>
              <w:rPr>
                <w:rFonts w:ascii="Arial Narrow" w:eastAsia="仿宋" w:hAnsi="Arial Narrow" w:cs="Arial"/>
                <w:kern w:val="0"/>
                <w:sz w:val="18"/>
                <w:szCs w:val="18"/>
              </w:rPr>
            </w:pPr>
          </w:p>
        </w:tc>
        <w:tc>
          <w:tcPr>
            <w:tcW w:w="2309" w:type="dxa"/>
            <w:tcBorders>
              <w:top w:val="nil"/>
              <w:left w:val="nil"/>
              <w:bottom w:val="single" w:sz="4" w:space="0" w:color="auto"/>
              <w:right w:val="single" w:sz="4" w:space="0" w:color="auto"/>
            </w:tcBorders>
            <w:shd w:val="clear" w:color="366092" w:fill="FFFFFF"/>
            <w:vAlign w:val="center"/>
          </w:tcPr>
          <w:p w14:paraId="299F969C" w14:textId="77777777" w:rsidR="00E04334" w:rsidRDefault="00A1086F">
            <w:pPr>
              <w:widowControl/>
              <w:jc w:val="center"/>
              <w:rPr>
                <w:rFonts w:ascii="Arial Narrow" w:eastAsia="仿宋" w:hAnsi="Arial Narrow" w:cs="Arial"/>
                <w:kern w:val="0"/>
                <w:sz w:val="18"/>
                <w:szCs w:val="18"/>
              </w:rPr>
            </w:pPr>
            <w:r>
              <w:rPr>
                <w:rFonts w:ascii="Arial Narrow" w:eastAsia="仿宋" w:hAnsi="Arial Narrow" w:cs="Arial"/>
                <w:kern w:val="0"/>
                <w:sz w:val="18"/>
                <w:szCs w:val="18"/>
              </w:rPr>
              <w:t>合</w:t>
            </w:r>
            <w:r>
              <w:rPr>
                <w:rFonts w:ascii="Arial Narrow" w:eastAsia="仿宋" w:hAnsi="Arial Narrow" w:cs="Arial"/>
                <w:kern w:val="0"/>
                <w:sz w:val="18"/>
                <w:szCs w:val="18"/>
              </w:rPr>
              <w:t xml:space="preserve"> </w:t>
            </w:r>
            <w:r>
              <w:rPr>
                <w:rFonts w:ascii="Arial Narrow" w:eastAsia="仿宋" w:hAnsi="Arial Narrow" w:cs="Arial"/>
                <w:kern w:val="0"/>
                <w:sz w:val="18"/>
                <w:szCs w:val="18"/>
              </w:rPr>
              <w:t>计</w:t>
            </w:r>
          </w:p>
        </w:tc>
        <w:tc>
          <w:tcPr>
            <w:tcW w:w="1847" w:type="dxa"/>
            <w:tcBorders>
              <w:top w:val="nil"/>
              <w:left w:val="nil"/>
              <w:bottom w:val="single" w:sz="4" w:space="0" w:color="auto"/>
              <w:right w:val="single" w:sz="4" w:space="0" w:color="auto"/>
            </w:tcBorders>
            <w:shd w:val="clear" w:color="366092" w:fill="FFFFFF"/>
            <w:vAlign w:val="bottom"/>
          </w:tcPr>
          <w:p w14:paraId="6A619BD0"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884091.37 </w:t>
            </w:r>
          </w:p>
        </w:tc>
        <w:tc>
          <w:tcPr>
            <w:tcW w:w="1942" w:type="dxa"/>
            <w:tcBorders>
              <w:top w:val="nil"/>
              <w:left w:val="nil"/>
              <w:bottom w:val="single" w:sz="4" w:space="0" w:color="auto"/>
              <w:right w:val="single" w:sz="4" w:space="0" w:color="auto"/>
            </w:tcBorders>
            <w:shd w:val="clear" w:color="366092" w:fill="FFFFFF"/>
            <w:vAlign w:val="bottom"/>
          </w:tcPr>
          <w:p w14:paraId="3DA35CCB"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928295.94 </w:t>
            </w:r>
          </w:p>
        </w:tc>
        <w:tc>
          <w:tcPr>
            <w:tcW w:w="2029" w:type="dxa"/>
            <w:tcBorders>
              <w:top w:val="nil"/>
              <w:left w:val="nil"/>
              <w:bottom w:val="single" w:sz="4" w:space="0" w:color="auto"/>
              <w:right w:val="single" w:sz="4" w:space="0" w:color="auto"/>
            </w:tcBorders>
            <w:shd w:val="clear" w:color="366092" w:fill="FFFFFF"/>
            <w:vAlign w:val="bottom"/>
          </w:tcPr>
          <w:p w14:paraId="3F2BB69B"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974710.73 </w:t>
            </w:r>
          </w:p>
        </w:tc>
      </w:tr>
    </w:tbl>
    <w:p w14:paraId="7A967052" w14:textId="77777777" w:rsidR="00E04334" w:rsidRDefault="00A1086F">
      <w:pPr>
        <w:pStyle w:val="4"/>
        <w:numPr>
          <w:ilvl w:val="3"/>
          <w:numId w:val="0"/>
        </w:numPr>
        <w:adjustRightInd/>
        <w:spacing w:beforeLines="100" w:before="240" w:after="0" w:line="360" w:lineRule="auto"/>
        <w:ind w:leftChars="200" w:left="420"/>
        <w:contextualSpacing/>
        <w:rPr>
          <w:rFonts w:ascii="仿宋_GB2312" w:eastAsia="仿宋_GB2312"/>
          <w:b w:val="0"/>
          <w:szCs w:val="28"/>
        </w:rPr>
      </w:pPr>
      <w:r>
        <w:rPr>
          <w:rFonts w:ascii="仿宋_GB2312" w:eastAsia="仿宋_GB2312" w:hint="eastAsia"/>
          <w:b w:val="0"/>
          <w:szCs w:val="28"/>
        </w:rPr>
        <w:t>6.财务费用预测</w:t>
      </w:r>
    </w:p>
    <w:p w14:paraId="785FE11D" w14:textId="77777777" w:rsidR="00E04334" w:rsidRDefault="00A1086F">
      <w:pPr>
        <w:pStyle w:val="a3"/>
        <w:spacing w:line="360" w:lineRule="auto"/>
        <w:ind w:firstLine="560"/>
        <w:contextualSpacing/>
        <w:jc w:val="left"/>
        <w:rPr>
          <w:rFonts w:eastAsia="仿宋_GB2312"/>
          <w:sz w:val="28"/>
          <w:szCs w:val="28"/>
        </w:rPr>
      </w:pPr>
      <w:r>
        <w:rPr>
          <w:rFonts w:ascii="仿宋_GB2312" w:eastAsia="仿宋_GB2312" w:hAnsi="宋体" w:hint="eastAsia"/>
          <w:sz w:val="28"/>
          <w:szCs w:val="28"/>
        </w:rPr>
        <w:t>截止评估基准日，</w:t>
      </w:r>
      <w:r>
        <w:rPr>
          <w:rFonts w:ascii="仿宋_GB2312" w:eastAsia="仿宋_GB2312" w:hAnsi="宋体"/>
          <w:sz w:val="28"/>
          <w:szCs w:val="28"/>
        </w:rPr>
        <w:t>财务费用主要为利息支出。故财务费用预测如下</w:t>
      </w:r>
      <w:r>
        <w:rPr>
          <w:rFonts w:ascii="仿宋_GB2312" w:eastAsia="仿宋_GB2312" w:hAnsi="宋体" w:hint="eastAsia"/>
          <w:sz w:val="28"/>
          <w:szCs w:val="28"/>
        </w:rPr>
        <w:t>：</w:t>
      </w:r>
      <w:r>
        <w:rPr>
          <w:rFonts w:eastAsia="仿宋_GB2312"/>
          <w:sz w:val="28"/>
          <w:szCs w:val="28"/>
        </w:rPr>
        <w:t xml:space="preserve"> </w:t>
      </w:r>
    </w:p>
    <w:p w14:paraId="114C01F6" w14:textId="77777777" w:rsidR="00E04334" w:rsidRDefault="00A1086F">
      <w:pPr>
        <w:pStyle w:val="a3"/>
        <w:spacing w:line="360" w:lineRule="auto"/>
        <w:ind w:firstLineChars="0" w:firstLine="0"/>
        <w:jc w:val="center"/>
        <w:rPr>
          <w:rFonts w:eastAsia="仿宋_GB2312"/>
          <w:sz w:val="28"/>
          <w:szCs w:val="28"/>
        </w:rPr>
      </w:pPr>
      <w:r>
        <w:rPr>
          <w:rFonts w:eastAsia="仿宋_GB2312" w:hint="eastAsia"/>
          <w:sz w:val="28"/>
          <w:szCs w:val="28"/>
        </w:rPr>
        <w:t>财务费用预测表</w:t>
      </w:r>
    </w:p>
    <w:p w14:paraId="2BF3E78D" w14:textId="77777777" w:rsidR="00E04334" w:rsidRDefault="00A1086F">
      <w:pPr>
        <w:tabs>
          <w:tab w:val="left" w:pos="1080"/>
        </w:tabs>
        <w:spacing w:line="360" w:lineRule="auto"/>
        <w:ind w:firstLineChars="200" w:firstLine="480"/>
        <w:contextualSpacing/>
        <w:jc w:val="right"/>
        <w:rPr>
          <w:rFonts w:eastAsia="仿宋_GB2312"/>
          <w:sz w:val="24"/>
        </w:rPr>
      </w:pPr>
      <w:r>
        <w:rPr>
          <w:rFonts w:eastAsia="仿宋_GB2312" w:hint="eastAsia"/>
          <w:sz w:val="24"/>
        </w:rPr>
        <w:t>金额单位：人民币元</w:t>
      </w:r>
    </w:p>
    <w:tbl>
      <w:tblPr>
        <w:tblW w:w="9209" w:type="dxa"/>
        <w:jc w:val="center"/>
        <w:tblLayout w:type="fixed"/>
        <w:tblLook w:val="04A0" w:firstRow="1" w:lastRow="0" w:firstColumn="1" w:lastColumn="0" w:noHBand="0" w:noVBand="1"/>
      </w:tblPr>
      <w:tblGrid>
        <w:gridCol w:w="1008"/>
        <w:gridCol w:w="2400"/>
        <w:gridCol w:w="2001"/>
        <w:gridCol w:w="2000"/>
        <w:gridCol w:w="1800"/>
      </w:tblGrid>
      <w:tr w:rsidR="00E04334" w14:paraId="6164B90B" w14:textId="77777777">
        <w:trPr>
          <w:trHeight w:val="255"/>
          <w:jc w:val="center"/>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06D401" w14:textId="77777777" w:rsidR="00E04334" w:rsidRDefault="00A1086F">
            <w:pPr>
              <w:widowControl/>
              <w:jc w:val="center"/>
              <w:rPr>
                <w:rFonts w:eastAsia="仿宋_GB2312"/>
                <w:b/>
                <w:kern w:val="0"/>
                <w:sz w:val="20"/>
                <w:szCs w:val="20"/>
              </w:rPr>
            </w:pPr>
            <w:r>
              <w:rPr>
                <w:rFonts w:eastAsia="仿宋_GB2312"/>
                <w:b/>
                <w:kern w:val="0"/>
                <w:sz w:val="20"/>
                <w:szCs w:val="20"/>
              </w:rPr>
              <w:t>序号</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0004A6" w14:textId="77777777" w:rsidR="00E04334" w:rsidRDefault="00A1086F">
            <w:pPr>
              <w:widowControl/>
              <w:jc w:val="center"/>
              <w:rPr>
                <w:rFonts w:eastAsia="仿宋_GB2312"/>
                <w:b/>
                <w:kern w:val="0"/>
                <w:sz w:val="20"/>
                <w:szCs w:val="20"/>
              </w:rPr>
            </w:pPr>
            <w:r>
              <w:rPr>
                <w:rFonts w:eastAsia="仿宋_GB2312"/>
                <w:b/>
                <w:kern w:val="0"/>
                <w:sz w:val="20"/>
                <w:szCs w:val="20"/>
              </w:rPr>
              <w:t>明细项</w:t>
            </w:r>
          </w:p>
        </w:tc>
        <w:tc>
          <w:tcPr>
            <w:tcW w:w="5801" w:type="dxa"/>
            <w:gridSpan w:val="3"/>
            <w:tcBorders>
              <w:top w:val="single" w:sz="4" w:space="0" w:color="auto"/>
              <w:left w:val="nil"/>
              <w:bottom w:val="single" w:sz="4" w:space="0" w:color="auto"/>
              <w:right w:val="single" w:sz="4" w:space="0" w:color="auto"/>
            </w:tcBorders>
            <w:shd w:val="clear" w:color="auto" w:fill="auto"/>
            <w:vAlign w:val="center"/>
          </w:tcPr>
          <w:p w14:paraId="57BF4FC9" w14:textId="77777777" w:rsidR="00E04334" w:rsidRDefault="00A1086F">
            <w:pPr>
              <w:widowControl/>
              <w:jc w:val="center"/>
              <w:rPr>
                <w:rFonts w:eastAsia="仿宋_GB2312"/>
                <w:b/>
                <w:kern w:val="0"/>
                <w:sz w:val="20"/>
                <w:szCs w:val="20"/>
              </w:rPr>
            </w:pPr>
            <w:r>
              <w:rPr>
                <w:rFonts w:eastAsia="仿宋_GB2312"/>
                <w:b/>
                <w:kern w:val="0"/>
                <w:sz w:val="20"/>
                <w:szCs w:val="20"/>
              </w:rPr>
              <w:t>未来预测数据</w:t>
            </w:r>
          </w:p>
        </w:tc>
      </w:tr>
      <w:tr w:rsidR="00E04334" w14:paraId="236D6603" w14:textId="77777777">
        <w:trPr>
          <w:trHeight w:val="255"/>
          <w:jc w:val="center"/>
        </w:trPr>
        <w:tc>
          <w:tcPr>
            <w:tcW w:w="1008" w:type="dxa"/>
            <w:vMerge/>
            <w:tcBorders>
              <w:top w:val="single" w:sz="4" w:space="0" w:color="auto"/>
              <w:left w:val="single" w:sz="4" w:space="0" w:color="auto"/>
              <w:bottom w:val="single" w:sz="4" w:space="0" w:color="auto"/>
              <w:right w:val="single" w:sz="4" w:space="0" w:color="auto"/>
            </w:tcBorders>
            <w:vAlign w:val="center"/>
          </w:tcPr>
          <w:p w14:paraId="701BD1D4" w14:textId="77777777" w:rsidR="00E04334" w:rsidRDefault="00E04334">
            <w:pPr>
              <w:widowControl/>
              <w:jc w:val="center"/>
              <w:rPr>
                <w:rFonts w:eastAsia="仿宋_GB2312"/>
                <w:b/>
                <w:kern w:val="0"/>
                <w:sz w:val="20"/>
                <w:szCs w:val="20"/>
              </w:rPr>
            </w:pPr>
          </w:p>
        </w:tc>
        <w:tc>
          <w:tcPr>
            <w:tcW w:w="2400" w:type="dxa"/>
            <w:vMerge/>
            <w:tcBorders>
              <w:top w:val="single" w:sz="4" w:space="0" w:color="auto"/>
              <w:left w:val="single" w:sz="4" w:space="0" w:color="auto"/>
              <w:bottom w:val="single" w:sz="4" w:space="0" w:color="auto"/>
              <w:right w:val="single" w:sz="4" w:space="0" w:color="auto"/>
            </w:tcBorders>
            <w:vAlign w:val="center"/>
          </w:tcPr>
          <w:p w14:paraId="764DB55D" w14:textId="77777777" w:rsidR="00E04334" w:rsidRDefault="00E04334">
            <w:pPr>
              <w:widowControl/>
              <w:jc w:val="center"/>
              <w:rPr>
                <w:rFonts w:eastAsia="仿宋_GB2312"/>
                <w:b/>
                <w:kern w:val="0"/>
                <w:sz w:val="20"/>
                <w:szCs w:val="20"/>
              </w:rPr>
            </w:pPr>
          </w:p>
        </w:tc>
        <w:tc>
          <w:tcPr>
            <w:tcW w:w="2001" w:type="dxa"/>
            <w:tcBorders>
              <w:top w:val="nil"/>
              <w:left w:val="nil"/>
              <w:bottom w:val="single" w:sz="4" w:space="0" w:color="auto"/>
              <w:right w:val="single" w:sz="4" w:space="0" w:color="auto"/>
            </w:tcBorders>
            <w:shd w:val="clear" w:color="auto" w:fill="auto"/>
            <w:vAlign w:val="center"/>
          </w:tcPr>
          <w:p w14:paraId="1E339AA9"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20</w:t>
            </w:r>
            <w:r>
              <w:rPr>
                <w:rFonts w:eastAsia="仿宋_GB2312"/>
                <w:b/>
                <w:kern w:val="0"/>
                <w:sz w:val="20"/>
                <w:szCs w:val="20"/>
              </w:rPr>
              <w:t>年</w:t>
            </w:r>
          </w:p>
        </w:tc>
        <w:tc>
          <w:tcPr>
            <w:tcW w:w="2000" w:type="dxa"/>
            <w:tcBorders>
              <w:top w:val="nil"/>
              <w:left w:val="nil"/>
              <w:bottom w:val="single" w:sz="4" w:space="0" w:color="auto"/>
              <w:right w:val="single" w:sz="4" w:space="0" w:color="auto"/>
            </w:tcBorders>
            <w:shd w:val="clear" w:color="auto" w:fill="auto"/>
            <w:vAlign w:val="center"/>
          </w:tcPr>
          <w:p w14:paraId="3CC11232"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21</w:t>
            </w:r>
            <w:r>
              <w:rPr>
                <w:rFonts w:eastAsia="仿宋_GB2312"/>
                <w:b/>
                <w:kern w:val="0"/>
                <w:sz w:val="20"/>
                <w:szCs w:val="20"/>
              </w:rPr>
              <w:t>年</w:t>
            </w:r>
          </w:p>
        </w:tc>
        <w:tc>
          <w:tcPr>
            <w:tcW w:w="1800" w:type="dxa"/>
            <w:tcBorders>
              <w:top w:val="nil"/>
              <w:left w:val="nil"/>
              <w:bottom w:val="single" w:sz="4" w:space="0" w:color="auto"/>
              <w:right w:val="single" w:sz="4" w:space="0" w:color="auto"/>
            </w:tcBorders>
            <w:shd w:val="clear" w:color="auto" w:fill="auto"/>
            <w:vAlign w:val="center"/>
          </w:tcPr>
          <w:p w14:paraId="55E3E8F8" w14:textId="77777777" w:rsidR="00E04334" w:rsidRDefault="00A1086F">
            <w:pPr>
              <w:widowControl/>
              <w:jc w:val="center"/>
              <w:rPr>
                <w:rFonts w:eastAsia="仿宋_GB2312"/>
                <w:b/>
                <w:kern w:val="0"/>
                <w:sz w:val="20"/>
                <w:szCs w:val="20"/>
              </w:rPr>
            </w:pPr>
            <w:r>
              <w:rPr>
                <w:rFonts w:eastAsia="仿宋_GB2312"/>
                <w:b/>
                <w:kern w:val="0"/>
                <w:sz w:val="20"/>
                <w:szCs w:val="20"/>
              </w:rPr>
              <w:t>202</w:t>
            </w:r>
            <w:r>
              <w:rPr>
                <w:rFonts w:eastAsia="仿宋_GB2312" w:hint="eastAsia"/>
                <w:b/>
                <w:kern w:val="0"/>
                <w:sz w:val="20"/>
                <w:szCs w:val="20"/>
              </w:rPr>
              <w:t>2</w:t>
            </w:r>
            <w:r>
              <w:rPr>
                <w:rFonts w:eastAsia="仿宋_GB2312"/>
                <w:b/>
                <w:kern w:val="0"/>
                <w:sz w:val="20"/>
                <w:szCs w:val="20"/>
              </w:rPr>
              <w:t>年</w:t>
            </w:r>
          </w:p>
        </w:tc>
      </w:tr>
      <w:tr w:rsidR="00E04334" w14:paraId="2691D857" w14:textId="77777777">
        <w:trPr>
          <w:trHeight w:val="255"/>
          <w:jc w:val="center"/>
        </w:trPr>
        <w:tc>
          <w:tcPr>
            <w:tcW w:w="1008" w:type="dxa"/>
            <w:tcBorders>
              <w:top w:val="nil"/>
              <w:left w:val="single" w:sz="4" w:space="0" w:color="auto"/>
              <w:bottom w:val="single" w:sz="4" w:space="0" w:color="auto"/>
              <w:right w:val="single" w:sz="4" w:space="0" w:color="auto"/>
            </w:tcBorders>
            <w:shd w:val="clear" w:color="auto" w:fill="auto"/>
            <w:vAlign w:val="center"/>
          </w:tcPr>
          <w:p w14:paraId="36EF347E" w14:textId="77777777" w:rsidR="00E04334" w:rsidRDefault="00A1086F">
            <w:pPr>
              <w:widowControl/>
              <w:jc w:val="center"/>
              <w:rPr>
                <w:rFonts w:eastAsia="仿宋_GB2312"/>
                <w:kern w:val="0"/>
                <w:sz w:val="20"/>
                <w:szCs w:val="20"/>
              </w:rPr>
            </w:pPr>
            <w:r>
              <w:rPr>
                <w:rFonts w:eastAsia="仿宋_GB2312"/>
                <w:kern w:val="0"/>
                <w:sz w:val="20"/>
                <w:szCs w:val="20"/>
              </w:rPr>
              <w:t>1</w:t>
            </w:r>
          </w:p>
        </w:tc>
        <w:tc>
          <w:tcPr>
            <w:tcW w:w="2400" w:type="dxa"/>
            <w:tcBorders>
              <w:top w:val="nil"/>
              <w:left w:val="nil"/>
              <w:bottom w:val="single" w:sz="4" w:space="0" w:color="auto"/>
              <w:right w:val="single" w:sz="4" w:space="0" w:color="auto"/>
            </w:tcBorders>
            <w:shd w:val="clear" w:color="auto" w:fill="auto"/>
            <w:vAlign w:val="center"/>
          </w:tcPr>
          <w:p w14:paraId="11BD907B" w14:textId="77777777" w:rsidR="00E04334" w:rsidRDefault="00A1086F">
            <w:pPr>
              <w:widowControl/>
              <w:jc w:val="left"/>
              <w:rPr>
                <w:rFonts w:eastAsia="仿宋_GB2312"/>
                <w:kern w:val="0"/>
                <w:sz w:val="20"/>
                <w:szCs w:val="20"/>
              </w:rPr>
            </w:pPr>
            <w:r>
              <w:rPr>
                <w:rFonts w:eastAsia="仿宋_GB2312"/>
                <w:kern w:val="0"/>
                <w:sz w:val="20"/>
                <w:szCs w:val="20"/>
              </w:rPr>
              <w:t>利息支出</w:t>
            </w:r>
          </w:p>
        </w:tc>
        <w:tc>
          <w:tcPr>
            <w:tcW w:w="2001" w:type="dxa"/>
            <w:tcBorders>
              <w:top w:val="nil"/>
              <w:left w:val="nil"/>
              <w:bottom w:val="single" w:sz="4" w:space="0" w:color="auto"/>
              <w:right w:val="single" w:sz="4" w:space="0" w:color="auto"/>
            </w:tcBorders>
            <w:shd w:val="clear" w:color="auto" w:fill="auto"/>
            <w:vAlign w:val="center"/>
          </w:tcPr>
          <w:p w14:paraId="305C75D5" w14:textId="77777777" w:rsidR="00E04334" w:rsidRDefault="00E04334">
            <w:pPr>
              <w:widowControl/>
              <w:jc w:val="right"/>
              <w:rPr>
                <w:rFonts w:eastAsia="仿宋_GB2312"/>
                <w:kern w:val="0"/>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66213A3A" w14:textId="77777777" w:rsidR="00E04334" w:rsidRDefault="00E04334">
            <w:pPr>
              <w:widowControl/>
              <w:jc w:val="right"/>
              <w:rPr>
                <w:rFonts w:eastAsia="仿宋_GB2312"/>
                <w:kern w:val="0"/>
                <w:sz w:val="20"/>
                <w:szCs w:val="20"/>
              </w:rPr>
            </w:pPr>
          </w:p>
        </w:tc>
        <w:tc>
          <w:tcPr>
            <w:tcW w:w="1800" w:type="dxa"/>
            <w:tcBorders>
              <w:top w:val="nil"/>
              <w:left w:val="nil"/>
              <w:bottom w:val="single" w:sz="4" w:space="0" w:color="auto"/>
              <w:right w:val="single" w:sz="4" w:space="0" w:color="auto"/>
            </w:tcBorders>
            <w:shd w:val="clear" w:color="auto" w:fill="auto"/>
            <w:vAlign w:val="center"/>
          </w:tcPr>
          <w:p w14:paraId="23C3B8B6" w14:textId="77777777" w:rsidR="00E04334" w:rsidRDefault="00E04334">
            <w:pPr>
              <w:widowControl/>
              <w:jc w:val="right"/>
              <w:rPr>
                <w:rFonts w:eastAsia="仿宋_GB2312"/>
                <w:kern w:val="0"/>
                <w:sz w:val="20"/>
                <w:szCs w:val="20"/>
              </w:rPr>
            </w:pPr>
          </w:p>
        </w:tc>
      </w:tr>
      <w:tr w:rsidR="00E04334" w14:paraId="339F8DFE" w14:textId="77777777">
        <w:trPr>
          <w:trHeight w:val="255"/>
          <w:jc w:val="center"/>
        </w:trPr>
        <w:tc>
          <w:tcPr>
            <w:tcW w:w="1008" w:type="dxa"/>
            <w:tcBorders>
              <w:top w:val="nil"/>
              <w:left w:val="single" w:sz="4" w:space="0" w:color="auto"/>
              <w:bottom w:val="single" w:sz="4" w:space="0" w:color="auto"/>
              <w:right w:val="single" w:sz="4" w:space="0" w:color="auto"/>
            </w:tcBorders>
            <w:shd w:val="clear" w:color="auto" w:fill="auto"/>
            <w:vAlign w:val="center"/>
          </w:tcPr>
          <w:p w14:paraId="44253A40" w14:textId="77777777" w:rsidR="00E04334" w:rsidRDefault="00A1086F">
            <w:pPr>
              <w:widowControl/>
              <w:jc w:val="center"/>
              <w:rPr>
                <w:rFonts w:eastAsia="仿宋_GB2312"/>
                <w:kern w:val="0"/>
                <w:sz w:val="20"/>
                <w:szCs w:val="20"/>
              </w:rPr>
            </w:pPr>
            <w:r>
              <w:rPr>
                <w:rFonts w:eastAsia="仿宋_GB2312"/>
                <w:kern w:val="0"/>
                <w:sz w:val="20"/>
                <w:szCs w:val="20"/>
              </w:rPr>
              <w:t>2</w:t>
            </w:r>
          </w:p>
        </w:tc>
        <w:tc>
          <w:tcPr>
            <w:tcW w:w="2400" w:type="dxa"/>
            <w:tcBorders>
              <w:top w:val="nil"/>
              <w:left w:val="nil"/>
              <w:bottom w:val="single" w:sz="4" w:space="0" w:color="auto"/>
              <w:right w:val="single" w:sz="4" w:space="0" w:color="auto"/>
            </w:tcBorders>
            <w:shd w:val="clear" w:color="auto" w:fill="auto"/>
            <w:vAlign w:val="center"/>
          </w:tcPr>
          <w:p w14:paraId="63388F60" w14:textId="77777777" w:rsidR="00E04334" w:rsidRDefault="00A1086F">
            <w:pPr>
              <w:widowControl/>
              <w:jc w:val="left"/>
              <w:rPr>
                <w:rFonts w:eastAsia="仿宋_GB2312"/>
                <w:kern w:val="0"/>
                <w:sz w:val="20"/>
                <w:szCs w:val="20"/>
              </w:rPr>
            </w:pPr>
            <w:r>
              <w:rPr>
                <w:rFonts w:eastAsia="仿宋_GB2312"/>
                <w:kern w:val="0"/>
                <w:sz w:val="20"/>
                <w:szCs w:val="20"/>
              </w:rPr>
              <w:t>减：利息收入</w:t>
            </w:r>
          </w:p>
        </w:tc>
        <w:tc>
          <w:tcPr>
            <w:tcW w:w="2001" w:type="dxa"/>
            <w:tcBorders>
              <w:top w:val="nil"/>
              <w:left w:val="nil"/>
              <w:bottom w:val="single" w:sz="4" w:space="0" w:color="auto"/>
              <w:right w:val="single" w:sz="4" w:space="0" w:color="auto"/>
            </w:tcBorders>
            <w:shd w:val="clear" w:color="auto" w:fill="auto"/>
            <w:vAlign w:val="center"/>
          </w:tcPr>
          <w:p w14:paraId="0BE145D2" w14:textId="77777777" w:rsidR="00E04334" w:rsidRDefault="00E04334">
            <w:pPr>
              <w:widowControl/>
              <w:jc w:val="right"/>
              <w:rPr>
                <w:rFonts w:eastAsia="仿宋_GB2312"/>
                <w:kern w:val="0"/>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5C404B00" w14:textId="77777777" w:rsidR="00E04334" w:rsidRDefault="00E04334">
            <w:pPr>
              <w:widowControl/>
              <w:jc w:val="right"/>
              <w:rPr>
                <w:rFonts w:eastAsia="仿宋_GB2312"/>
                <w:kern w:val="0"/>
                <w:sz w:val="20"/>
                <w:szCs w:val="20"/>
              </w:rPr>
            </w:pPr>
          </w:p>
        </w:tc>
        <w:tc>
          <w:tcPr>
            <w:tcW w:w="1800" w:type="dxa"/>
            <w:tcBorders>
              <w:top w:val="nil"/>
              <w:left w:val="nil"/>
              <w:bottom w:val="single" w:sz="4" w:space="0" w:color="auto"/>
              <w:right w:val="single" w:sz="4" w:space="0" w:color="auto"/>
            </w:tcBorders>
            <w:shd w:val="clear" w:color="auto" w:fill="auto"/>
            <w:vAlign w:val="center"/>
          </w:tcPr>
          <w:p w14:paraId="298A244E" w14:textId="77777777" w:rsidR="00E04334" w:rsidRDefault="00E04334">
            <w:pPr>
              <w:widowControl/>
              <w:jc w:val="right"/>
              <w:rPr>
                <w:rFonts w:eastAsia="仿宋_GB2312"/>
                <w:kern w:val="0"/>
                <w:sz w:val="20"/>
                <w:szCs w:val="20"/>
              </w:rPr>
            </w:pPr>
          </w:p>
        </w:tc>
      </w:tr>
      <w:tr w:rsidR="00E04334" w14:paraId="16CCE96E" w14:textId="77777777">
        <w:trPr>
          <w:trHeight w:val="255"/>
          <w:jc w:val="center"/>
        </w:trPr>
        <w:tc>
          <w:tcPr>
            <w:tcW w:w="1008" w:type="dxa"/>
            <w:tcBorders>
              <w:top w:val="nil"/>
              <w:left w:val="single" w:sz="4" w:space="0" w:color="auto"/>
              <w:bottom w:val="single" w:sz="4" w:space="0" w:color="auto"/>
              <w:right w:val="single" w:sz="4" w:space="0" w:color="auto"/>
            </w:tcBorders>
            <w:shd w:val="clear" w:color="auto" w:fill="auto"/>
            <w:vAlign w:val="center"/>
          </w:tcPr>
          <w:p w14:paraId="0B1711F5" w14:textId="77777777" w:rsidR="00E04334" w:rsidRDefault="00A1086F">
            <w:pPr>
              <w:widowControl/>
              <w:jc w:val="center"/>
              <w:rPr>
                <w:rFonts w:eastAsia="仿宋_GB2312"/>
                <w:kern w:val="0"/>
                <w:sz w:val="20"/>
                <w:szCs w:val="20"/>
              </w:rPr>
            </w:pPr>
            <w:r>
              <w:rPr>
                <w:rFonts w:eastAsia="仿宋_GB2312"/>
                <w:kern w:val="0"/>
                <w:sz w:val="20"/>
                <w:szCs w:val="20"/>
              </w:rPr>
              <w:t>3</w:t>
            </w:r>
          </w:p>
        </w:tc>
        <w:tc>
          <w:tcPr>
            <w:tcW w:w="2400" w:type="dxa"/>
            <w:tcBorders>
              <w:top w:val="nil"/>
              <w:left w:val="nil"/>
              <w:bottom w:val="single" w:sz="4" w:space="0" w:color="auto"/>
              <w:right w:val="single" w:sz="4" w:space="0" w:color="auto"/>
            </w:tcBorders>
            <w:shd w:val="clear" w:color="auto" w:fill="auto"/>
            <w:vAlign w:val="center"/>
          </w:tcPr>
          <w:p w14:paraId="0F189ED3" w14:textId="77777777" w:rsidR="00E04334" w:rsidRDefault="00A1086F">
            <w:pPr>
              <w:widowControl/>
              <w:jc w:val="left"/>
              <w:rPr>
                <w:rFonts w:eastAsia="仿宋_GB2312"/>
                <w:kern w:val="0"/>
                <w:sz w:val="20"/>
                <w:szCs w:val="20"/>
              </w:rPr>
            </w:pPr>
            <w:r>
              <w:rPr>
                <w:rFonts w:eastAsia="仿宋_GB2312"/>
                <w:kern w:val="0"/>
                <w:sz w:val="20"/>
                <w:szCs w:val="20"/>
              </w:rPr>
              <w:t>金融机构手续费</w:t>
            </w:r>
          </w:p>
        </w:tc>
        <w:tc>
          <w:tcPr>
            <w:tcW w:w="2001" w:type="dxa"/>
            <w:tcBorders>
              <w:top w:val="nil"/>
              <w:left w:val="nil"/>
              <w:bottom w:val="single" w:sz="4" w:space="0" w:color="auto"/>
              <w:right w:val="single" w:sz="4" w:space="0" w:color="auto"/>
            </w:tcBorders>
            <w:shd w:val="clear" w:color="auto" w:fill="auto"/>
            <w:vAlign w:val="center"/>
          </w:tcPr>
          <w:p w14:paraId="3E91CEAF" w14:textId="77777777" w:rsidR="00E04334" w:rsidRDefault="00E04334">
            <w:pPr>
              <w:widowControl/>
              <w:jc w:val="right"/>
              <w:rPr>
                <w:rFonts w:eastAsia="仿宋_GB2312"/>
                <w:kern w:val="0"/>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7AB2D4BB" w14:textId="77777777" w:rsidR="00E04334" w:rsidRDefault="00E04334">
            <w:pPr>
              <w:widowControl/>
              <w:jc w:val="right"/>
              <w:rPr>
                <w:rFonts w:eastAsia="仿宋_GB2312"/>
                <w:kern w:val="0"/>
                <w:sz w:val="20"/>
                <w:szCs w:val="20"/>
              </w:rPr>
            </w:pPr>
          </w:p>
        </w:tc>
        <w:tc>
          <w:tcPr>
            <w:tcW w:w="1800" w:type="dxa"/>
            <w:tcBorders>
              <w:top w:val="nil"/>
              <w:left w:val="nil"/>
              <w:bottom w:val="single" w:sz="4" w:space="0" w:color="auto"/>
              <w:right w:val="single" w:sz="4" w:space="0" w:color="auto"/>
            </w:tcBorders>
            <w:shd w:val="clear" w:color="auto" w:fill="auto"/>
            <w:vAlign w:val="center"/>
          </w:tcPr>
          <w:p w14:paraId="3997FCE0" w14:textId="77777777" w:rsidR="00E04334" w:rsidRDefault="00E04334">
            <w:pPr>
              <w:widowControl/>
              <w:jc w:val="right"/>
              <w:rPr>
                <w:rFonts w:eastAsia="仿宋_GB2312"/>
                <w:kern w:val="0"/>
                <w:sz w:val="20"/>
                <w:szCs w:val="20"/>
              </w:rPr>
            </w:pPr>
          </w:p>
        </w:tc>
      </w:tr>
      <w:tr w:rsidR="00E04334" w14:paraId="3B5CC032" w14:textId="77777777">
        <w:trPr>
          <w:trHeight w:val="255"/>
          <w:jc w:val="center"/>
        </w:trPr>
        <w:tc>
          <w:tcPr>
            <w:tcW w:w="1008" w:type="dxa"/>
            <w:tcBorders>
              <w:top w:val="nil"/>
              <w:left w:val="single" w:sz="4" w:space="0" w:color="auto"/>
              <w:bottom w:val="single" w:sz="4" w:space="0" w:color="auto"/>
              <w:right w:val="single" w:sz="4" w:space="0" w:color="auto"/>
            </w:tcBorders>
            <w:shd w:val="clear" w:color="auto" w:fill="auto"/>
            <w:vAlign w:val="center"/>
          </w:tcPr>
          <w:p w14:paraId="4E23E273" w14:textId="77777777" w:rsidR="00E04334" w:rsidRDefault="00A1086F">
            <w:pPr>
              <w:widowControl/>
              <w:jc w:val="center"/>
              <w:rPr>
                <w:rFonts w:eastAsia="仿宋_GB2312"/>
                <w:kern w:val="0"/>
                <w:sz w:val="20"/>
                <w:szCs w:val="20"/>
              </w:rPr>
            </w:pPr>
            <w:r>
              <w:rPr>
                <w:rFonts w:eastAsia="仿宋_GB2312"/>
                <w:kern w:val="0"/>
                <w:sz w:val="20"/>
                <w:szCs w:val="20"/>
              </w:rPr>
              <w:lastRenderedPageBreak/>
              <w:t>4</w:t>
            </w:r>
          </w:p>
        </w:tc>
        <w:tc>
          <w:tcPr>
            <w:tcW w:w="2400" w:type="dxa"/>
            <w:tcBorders>
              <w:top w:val="nil"/>
              <w:left w:val="nil"/>
              <w:bottom w:val="single" w:sz="4" w:space="0" w:color="auto"/>
              <w:right w:val="single" w:sz="4" w:space="0" w:color="auto"/>
            </w:tcBorders>
            <w:shd w:val="clear" w:color="auto" w:fill="auto"/>
            <w:vAlign w:val="center"/>
          </w:tcPr>
          <w:p w14:paraId="51B3262D" w14:textId="77777777" w:rsidR="00E04334" w:rsidRDefault="00A1086F">
            <w:pPr>
              <w:widowControl/>
              <w:jc w:val="left"/>
              <w:rPr>
                <w:rFonts w:eastAsia="仿宋_GB2312"/>
                <w:kern w:val="0"/>
                <w:sz w:val="20"/>
                <w:szCs w:val="20"/>
              </w:rPr>
            </w:pPr>
            <w:r>
              <w:rPr>
                <w:rFonts w:eastAsia="仿宋_GB2312"/>
                <w:kern w:val="0"/>
                <w:sz w:val="20"/>
                <w:szCs w:val="20"/>
              </w:rPr>
              <w:t>汇兑损益</w:t>
            </w:r>
          </w:p>
        </w:tc>
        <w:tc>
          <w:tcPr>
            <w:tcW w:w="2001" w:type="dxa"/>
            <w:tcBorders>
              <w:top w:val="nil"/>
              <w:left w:val="nil"/>
              <w:bottom w:val="single" w:sz="4" w:space="0" w:color="auto"/>
              <w:right w:val="single" w:sz="4" w:space="0" w:color="auto"/>
            </w:tcBorders>
            <w:shd w:val="clear" w:color="auto" w:fill="auto"/>
            <w:vAlign w:val="center"/>
          </w:tcPr>
          <w:p w14:paraId="60CC625D" w14:textId="77777777" w:rsidR="00E04334" w:rsidRDefault="00E04334">
            <w:pPr>
              <w:widowControl/>
              <w:jc w:val="right"/>
              <w:rPr>
                <w:rFonts w:eastAsia="仿宋_GB2312"/>
                <w:kern w:val="0"/>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1BE677B5" w14:textId="77777777" w:rsidR="00E04334" w:rsidRDefault="00E04334">
            <w:pPr>
              <w:widowControl/>
              <w:jc w:val="right"/>
              <w:rPr>
                <w:rFonts w:eastAsia="仿宋_GB2312"/>
                <w:kern w:val="0"/>
                <w:sz w:val="20"/>
                <w:szCs w:val="20"/>
              </w:rPr>
            </w:pPr>
          </w:p>
        </w:tc>
        <w:tc>
          <w:tcPr>
            <w:tcW w:w="1800" w:type="dxa"/>
            <w:tcBorders>
              <w:top w:val="nil"/>
              <w:left w:val="nil"/>
              <w:bottom w:val="single" w:sz="4" w:space="0" w:color="auto"/>
              <w:right w:val="single" w:sz="4" w:space="0" w:color="auto"/>
            </w:tcBorders>
            <w:shd w:val="clear" w:color="auto" w:fill="auto"/>
            <w:vAlign w:val="center"/>
          </w:tcPr>
          <w:p w14:paraId="738B2022" w14:textId="77777777" w:rsidR="00E04334" w:rsidRDefault="00E04334">
            <w:pPr>
              <w:widowControl/>
              <w:jc w:val="right"/>
              <w:rPr>
                <w:rFonts w:eastAsia="仿宋_GB2312"/>
                <w:kern w:val="0"/>
                <w:sz w:val="20"/>
                <w:szCs w:val="20"/>
              </w:rPr>
            </w:pPr>
          </w:p>
        </w:tc>
      </w:tr>
      <w:tr w:rsidR="00E04334" w14:paraId="2A4B0084" w14:textId="77777777">
        <w:trPr>
          <w:trHeight w:val="255"/>
          <w:jc w:val="center"/>
        </w:trPr>
        <w:tc>
          <w:tcPr>
            <w:tcW w:w="1008" w:type="dxa"/>
            <w:tcBorders>
              <w:top w:val="nil"/>
              <w:left w:val="single" w:sz="4" w:space="0" w:color="auto"/>
              <w:bottom w:val="single" w:sz="4" w:space="0" w:color="auto"/>
              <w:right w:val="single" w:sz="4" w:space="0" w:color="auto"/>
            </w:tcBorders>
            <w:shd w:val="clear" w:color="auto" w:fill="auto"/>
            <w:vAlign w:val="center"/>
          </w:tcPr>
          <w:p w14:paraId="70462424" w14:textId="77777777" w:rsidR="00E04334" w:rsidRDefault="00A1086F">
            <w:pPr>
              <w:widowControl/>
              <w:jc w:val="center"/>
              <w:rPr>
                <w:rFonts w:eastAsia="仿宋_GB2312"/>
                <w:kern w:val="0"/>
                <w:sz w:val="20"/>
                <w:szCs w:val="20"/>
              </w:rPr>
            </w:pPr>
            <w:r>
              <w:rPr>
                <w:rFonts w:eastAsia="仿宋_GB2312"/>
                <w:kern w:val="0"/>
                <w:sz w:val="20"/>
                <w:szCs w:val="20"/>
              </w:rPr>
              <w:t>5</w:t>
            </w:r>
          </w:p>
        </w:tc>
        <w:tc>
          <w:tcPr>
            <w:tcW w:w="2400" w:type="dxa"/>
            <w:tcBorders>
              <w:top w:val="nil"/>
              <w:left w:val="nil"/>
              <w:bottom w:val="single" w:sz="4" w:space="0" w:color="auto"/>
              <w:right w:val="single" w:sz="4" w:space="0" w:color="auto"/>
            </w:tcBorders>
            <w:shd w:val="clear" w:color="auto" w:fill="auto"/>
            <w:vAlign w:val="center"/>
          </w:tcPr>
          <w:p w14:paraId="4DE55B15" w14:textId="77777777" w:rsidR="00E04334" w:rsidRDefault="00A1086F">
            <w:pPr>
              <w:widowControl/>
              <w:jc w:val="left"/>
              <w:rPr>
                <w:rFonts w:eastAsia="仿宋_GB2312"/>
                <w:kern w:val="0"/>
                <w:sz w:val="20"/>
                <w:szCs w:val="20"/>
              </w:rPr>
            </w:pPr>
            <w:r>
              <w:rPr>
                <w:rFonts w:eastAsia="仿宋_GB2312"/>
                <w:kern w:val="0"/>
                <w:sz w:val="20"/>
                <w:szCs w:val="20"/>
              </w:rPr>
              <w:t>其他利息支出</w:t>
            </w:r>
          </w:p>
        </w:tc>
        <w:tc>
          <w:tcPr>
            <w:tcW w:w="2001" w:type="dxa"/>
            <w:tcBorders>
              <w:top w:val="nil"/>
              <w:left w:val="nil"/>
              <w:bottom w:val="single" w:sz="4" w:space="0" w:color="auto"/>
              <w:right w:val="single" w:sz="4" w:space="0" w:color="auto"/>
            </w:tcBorders>
            <w:shd w:val="clear" w:color="auto" w:fill="auto"/>
            <w:vAlign w:val="center"/>
          </w:tcPr>
          <w:p w14:paraId="72E424F2" w14:textId="77777777" w:rsidR="00E04334" w:rsidRDefault="00E04334">
            <w:pPr>
              <w:widowControl/>
              <w:jc w:val="right"/>
              <w:rPr>
                <w:rFonts w:eastAsia="仿宋_GB2312"/>
                <w:kern w:val="0"/>
                <w:sz w:val="20"/>
                <w:szCs w:val="20"/>
              </w:rPr>
            </w:pPr>
          </w:p>
        </w:tc>
        <w:tc>
          <w:tcPr>
            <w:tcW w:w="2000" w:type="dxa"/>
            <w:tcBorders>
              <w:top w:val="nil"/>
              <w:left w:val="nil"/>
              <w:bottom w:val="single" w:sz="4" w:space="0" w:color="auto"/>
              <w:right w:val="single" w:sz="4" w:space="0" w:color="auto"/>
            </w:tcBorders>
            <w:shd w:val="clear" w:color="auto" w:fill="auto"/>
            <w:vAlign w:val="center"/>
          </w:tcPr>
          <w:p w14:paraId="356A3C78" w14:textId="77777777" w:rsidR="00E04334" w:rsidRDefault="00E04334">
            <w:pPr>
              <w:widowControl/>
              <w:jc w:val="right"/>
              <w:rPr>
                <w:rFonts w:eastAsia="仿宋_GB2312"/>
                <w:kern w:val="0"/>
                <w:sz w:val="20"/>
                <w:szCs w:val="20"/>
              </w:rPr>
            </w:pPr>
          </w:p>
        </w:tc>
        <w:tc>
          <w:tcPr>
            <w:tcW w:w="1800" w:type="dxa"/>
            <w:tcBorders>
              <w:top w:val="nil"/>
              <w:left w:val="nil"/>
              <w:bottom w:val="single" w:sz="4" w:space="0" w:color="auto"/>
              <w:right w:val="single" w:sz="4" w:space="0" w:color="auto"/>
            </w:tcBorders>
            <w:shd w:val="clear" w:color="auto" w:fill="auto"/>
            <w:vAlign w:val="center"/>
          </w:tcPr>
          <w:p w14:paraId="479E9871" w14:textId="77777777" w:rsidR="00E04334" w:rsidRDefault="00E04334">
            <w:pPr>
              <w:widowControl/>
              <w:jc w:val="right"/>
              <w:rPr>
                <w:rFonts w:eastAsia="仿宋_GB2312"/>
                <w:kern w:val="0"/>
                <w:sz w:val="20"/>
                <w:szCs w:val="20"/>
              </w:rPr>
            </w:pPr>
          </w:p>
        </w:tc>
      </w:tr>
      <w:tr w:rsidR="00E04334" w14:paraId="7CEB9DBC" w14:textId="77777777">
        <w:trPr>
          <w:trHeight w:val="285"/>
          <w:jc w:val="center"/>
        </w:trPr>
        <w:tc>
          <w:tcPr>
            <w:tcW w:w="1008" w:type="dxa"/>
            <w:tcBorders>
              <w:top w:val="nil"/>
              <w:left w:val="single" w:sz="4" w:space="0" w:color="auto"/>
              <w:bottom w:val="single" w:sz="4" w:space="0" w:color="auto"/>
              <w:right w:val="single" w:sz="4" w:space="0" w:color="auto"/>
            </w:tcBorders>
            <w:shd w:val="clear" w:color="auto" w:fill="auto"/>
            <w:vAlign w:val="center"/>
          </w:tcPr>
          <w:p w14:paraId="1A5F9D26" w14:textId="77777777" w:rsidR="00E04334" w:rsidRDefault="00E04334">
            <w:pPr>
              <w:widowControl/>
              <w:jc w:val="center"/>
              <w:rPr>
                <w:rFonts w:eastAsia="仿宋_GB2312"/>
                <w:kern w:val="0"/>
                <w:sz w:val="20"/>
                <w:szCs w:val="20"/>
              </w:rPr>
            </w:pPr>
          </w:p>
        </w:tc>
        <w:tc>
          <w:tcPr>
            <w:tcW w:w="2400" w:type="dxa"/>
            <w:tcBorders>
              <w:top w:val="nil"/>
              <w:left w:val="nil"/>
              <w:bottom w:val="single" w:sz="4" w:space="0" w:color="auto"/>
              <w:right w:val="single" w:sz="4" w:space="0" w:color="auto"/>
            </w:tcBorders>
            <w:shd w:val="clear" w:color="auto" w:fill="auto"/>
            <w:vAlign w:val="center"/>
          </w:tcPr>
          <w:p w14:paraId="611C826F" w14:textId="77777777" w:rsidR="00E04334" w:rsidRDefault="00A1086F">
            <w:pPr>
              <w:widowControl/>
              <w:jc w:val="center"/>
              <w:rPr>
                <w:rFonts w:eastAsia="仿宋_GB2312"/>
                <w:kern w:val="0"/>
                <w:sz w:val="20"/>
                <w:szCs w:val="20"/>
              </w:rPr>
            </w:pPr>
            <w:r>
              <w:rPr>
                <w:rFonts w:eastAsia="仿宋_GB2312"/>
                <w:kern w:val="0"/>
                <w:sz w:val="20"/>
                <w:szCs w:val="20"/>
              </w:rPr>
              <w:t>合计</w:t>
            </w:r>
          </w:p>
        </w:tc>
        <w:tc>
          <w:tcPr>
            <w:tcW w:w="2001" w:type="dxa"/>
            <w:tcBorders>
              <w:top w:val="nil"/>
              <w:left w:val="nil"/>
              <w:bottom w:val="single" w:sz="4" w:space="0" w:color="auto"/>
              <w:right w:val="single" w:sz="4" w:space="0" w:color="auto"/>
            </w:tcBorders>
            <w:shd w:val="clear" w:color="auto" w:fill="auto"/>
            <w:vAlign w:val="bottom"/>
          </w:tcPr>
          <w:p w14:paraId="1DC4CF0B" w14:textId="77777777" w:rsidR="00E04334" w:rsidRDefault="00A1086F">
            <w:pPr>
              <w:widowControl/>
              <w:jc w:val="center"/>
              <w:textAlignment w:val="bottom"/>
              <w:rPr>
                <w:rFonts w:eastAsia="仿宋_GB2312"/>
                <w:b/>
                <w:bCs/>
                <w:kern w:val="0"/>
                <w:sz w:val="20"/>
                <w:szCs w:val="20"/>
              </w:rPr>
            </w:pPr>
            <w:r>
              <w:rPr>
                <w:rFonts w:ascii="仿宋" w:eastAsia="仿宋" w:hAnsi="仿宋" w:cs="仿宋" w:hint="eastAsia"/>
                <w:color w:val="000000"/>
                <w:kern w:val="0"/>
                <w:sz w:val="18"/>
                <w:szCs w:val="18"/>
                <w:lang w:bidi="ar"/>
              </w:rPr>
              <w:t xml:space="preserve">2662.00 </w:t>
            </w:r>
          </w:p>
        </w:tc>
        <w:tc>
          <w:tcPr>
            <w:tcW w:w="2000" w:type="dxa"/>
            <w:tcBorders>
              <w:top w:val="nil"/>
              <w:left w:val="nil"/>
              <w:bottom w:val="single" w:sz="4" w:space="0" w:color="auto"/>
              <w:right w:val="single" w:sz="4" w:space="0" w:color="auto"/>
            </w:tcBorders>
            <w:shd w:val="clear" w:color="auto" w:fill="auto"/>
            <w:vAlign w:val="bottom"/>
          </w:tcPr>
          <w:p w14:paraId="22478FFF" w14:textId="77777777" w:rsidR="00E04334" w:rsidRDefault="00A1086F">
            <w:pPr>
              <w:widowControl/>
              <w:jc w:val="center"/>
              <w:textAlignment w:val="bottom"/>
              <w:rPr>
                <w:rFonts w:eastAsia="仿宋_GB2312"/>
                <w:b/>
                <w:bCs/>
                <w:kern w:val="0"/>
                <w:sz w:val="20"/>
                <w:szCs w:val="20"/>
              </w:rPr>
            </w:pPr>
            <w:r>
              <w:rPr>
                <w:rFonts w:ascii="仿宋" w:eastAsia="仿宋" w:hAnsi="仿宋" w:cs="仿宋" w:hint="eastAsia"/>
                <w:color w:val="000000"/>
                <w:kern w:val="0"/>
                <w:sz w:val="18"/>
                <w:szCs w:val="18"/>
                <w:lang w:bidi="ar"/>
              </w:rPr>
              <w:t xml:space="preserve">2795.10 </w:t>
            </w:r>
          </w:p>
        </w:tc>
        <w:tc>
          <w:tcPr>
            <w:tcW w:w="1800" w:type="dxa"/>
            <w:tcBorders>
              <w:top w:val="nil"/>
              <w:left w:val="nil"/>
              <w:bottom w:val="single" w:sz="4" w:space="0" w:color="auto"/>
              <w:right w:val="single" w:sz="4" w:space="0" w:color="auto"/>
            </w:tcBorders>
            <w:shd w:val="clear" w:color="auto" w:fill="auto"/>
            <w:vAlign w:val="bottom"/>
          </w:tcPr>
          <w:p w14:paraId="2E6BE98D" w14:textId="77777777" w:rsidR="00E04334" w:rsidRDefault="00A1086F">
            <w:pPr>
              <w:widowControl/>
              <w:jc w:val="center"/>
              <w:textAlignment w:val="bottom"/>
              <w:rPr>
                <w:rFonts w:eastAsia="仿宋_GB2312"/>
                <w:b/>
                <w:bCs/>
                <w:kern w:val="0"/>
                <w:sz w:val="20"/>
                <w:szCs w:val="20"/>
              </w:rPr>
            </w:pPr>
            <w:r>
              <w:rPr>
                <w:rFonts w:ascii="仿宋" w:eastAsia="仿宋" w:hAnsi="仿宋" w:cs="仿宋" w:hint="eastAsia"/>
                <w:color w:val="000000"/>
                <w:kern w:val="0"/>
                <w:sz w:val="18"/>
                <w:szCs w:val="18"/>
                <w:lang w:bidi="ar"/>
              </w:rPr>
              <w:t xml:space="preserve">2934.86 </w:t>
            </w:r>
          </w:p>
        </w:tc>
      </w:tr>
    </w:tbl>
    <w:p w14:paraId="760F3B7E" w14:textId="77777777" w:rsidR="00E04334" w:rsidRDefault="00A1086F">
      <w:pPr>
        <w:pStyle w:val="4"/>
        <w:numPr>
          <w:ilvl w:val="3"/>
          <w:numId w:val="0"/>
        </w:numPr>
        <w:adjustRightInd/>
        <w:spacing w:beforeLines="100" w:before="240" w:after="0" w:line="360" w:lineRule="auto"/>
        <w:ind w:leftChars="200" w:left="420"/>
        <w:contextualSpacing/>
        <w:rPr>
          <w:rFonts w:ascii="仿宋_GB2312" w:eastAsia="仿宋_GB2312" w:hAnsi="Arial Narrow"/>
          <w:b w:val="0"/>
          <w:szCs w:val="28"/>
        </w:rPr>
      </w:pPr>
      <w:r>
        <w:rPr>
          <w:rFonts w:ascii="仿宋_GB2312" w:eastAsia="仿宋_GB2312" w:hAnsi="Arial Narrow" w:hint="eastAsia"/>
          <w:b w:val="0"/>
          <w:szCs w:val="28"/>
        </w:rPr>
        <w:t>7.适用税率</w:t>
      </w:r>
    </w:p>
    <w:p w14:paraId="416A36E7" w14:textId="77777777" w:rsidR="00E04334" w:rsidRDefault="00A1086F">
      <w:pPr>
        <w:tabs>
          <w:tab w:val="left" w:pos="1080"/>
        </w:tabs>
        <w:spacing w:line="360" w:lineRule="auto"/>
        <w:ind w:firstLineChars="200" w:firstLine="560"/>
        <w:contextualSpacing/>
        <w:rPr>
          <w:rFonts w:ascii="仿宋_GB2312" w:eastAsia="仿宋_GB2312" w:hAnsi="宋体"/>
          <w:sz w:val="28"/>
          <w:szCs w:val="28"/>
        </w:rPr>
      </w:pPr>
      <w:r>
        <w:rPr>
          <w:rFonts w:ascii="仿宋_GB2312" w:eastAsia="仿宋_GB2312" w:hAnsi="宋体" w:hint="eastAsia"/>
          <w:sz w:val="28"/>
          <w:szCs w:val="28"/>
        </w:rPr>
        <w:t>被评估单位为企业，目前适用的所得税率为20%，预测数据详见收益法预测表。</w:t>
      </w:r>
    </w:p>
    <w:p w14:paraId="22C90593" w14:textId="77777777" w:rsidR="00E04334" w:rsidRDefault="00A1086F">
      <w:pPr>
        <w:pStyle w:val="4"/>
        <w:numPr>
          <w:ilvl w:val="3"/>
          <w:numId w:val="0"/>
        </w:numPr>
        <w:adjustRightInd/>
        <w:spacing w:before="0" w:after="0" w:line="360" w:lineRule="auto"/>
        <w:ind w:leftChars="200" w:left="420"/>
        <w:contextualSpacing/>
        <w:rPr>
          <w:rFonts w:ascii="仿宋_GB2312" w:eastAsia="仿宋_GB2312"/>
          <w:b w:val="0"/>
          <w:szCs w:val="28"/>
        </w:rPr>
      </w:pPr>
      <w:r>
        <w:rPr>
          <w:rFonts w:ascii="仿宋_GB2312" w:eastAsia="仿宋_GB2312" w:hint="eastAsia"/>
          <w:b w:val="0"/>
          <w:szCs w:val="28"/>
        </w:rPr>
        <w:t>8.折旧和摊销预测</w:t>
      </w:r>
    </w:p>
    <w:p w14:paraId="14E7A116" w14:textId="77777777" w:rsidR="00E04334" w:rsidRDefault="00A1086F">
      <w:pPr>
        <w:tabs>
          <w:tab w:val="left" w:pos="1080"/>
        </w:tabs>
        <w:spacing w:line="360" w:lineRule="auto"/>
        <w:ind w:firstLineChars="200" w:firstLine="560"/>
        <w:contextualSpacing/>
        <w:rPr>
          <w:rFonts w:ascii="仿宋_GB2312" w:eastAsia="仿宋_GB2312" w:hAnsi="宋体"/>
          <w:sz w:val="28"/>
          <w:szCs w:val="28"/>
        </w:rPr>
      </w:pPr>
      <w:r>
        <w:rPr>
          <w:rFonts w:ascii="仿宋_GB2312" w:eastAsia="仿宋_GB2312" w:hAnsi="宋体" w:hint="eastAsia"/>
          <w:sz w:val="28"/>
          <w:szCs w:val="28"/>
        </w:rPr>
        <w:t>根据被评估单位未来的经营规划，企业除现有固定资产和无形资产规模外，还需要新增部分固定资产才能够满足公司业务发展规划的需求。</w:t>
      </w:r>
    </w:p>
    <w:p w14:paraId="151B83D0" w14:textId="77777777" w:rsidR="00E04334" w:rsidRDefault="00A1086F">
      <w:pPr>
        <w:tabs>
          <w:tab w:val="left" w:pos="1080"/>
        </w:tabs>
        <w:spacing w:line="360" w:lineRule="auto"/>
        <w:ind w:firstLineChars="200" w:firstLine="560"/>
        <w:contextualSpacing/>
        <w:rPr>
          <w:rFonts w:ascii="仿宋_GB2312" w:eastAsia="仿宋_GB2312" w:hAnsi="宋体"/>
          <w:sz w:val="28"/>
          <w:szCs w:val="28"/>
        </w:rPr>
      </w:pPr>
      <w:r>
        <w:rPr>
          <w:rFonts w:ascii="仿宋_GB2312" w:eastAsia="仿宋_GB2312" w:hAnsi="宋体" w:hint="eastAsia"/>
          <w:sz w:val="28"/>
          <w:szCs w:val="28"/>
        </w:rPr>
        <w:t>其中：现有固定资产折旧的预测是按评估基准日公司固定资产原值，并根据被评估单位目前执行的折旧年限及残值率来测算，弥补现有固定资产折旧所新增的固定资产折旧预测是按新增固定资产的重置价值和该类资产目前执行的折旧年限及残值率来测算。无形资产的账面价值主要是其他无形资产的摊余金额，各年摊销金额按照公司目前执行的摊销政策来测算。预测数据详见收益法预测表。</w:t>
      </w:r>
    </w:p>
    <w:p w14:paraId="5B9C8C97" w14:textId="77777777" w:rsidR="00E04334" w:rsidRPr="00E402B1" w:rsidRDefault="00A1086F" w:rsidP="00E402B1">
      <w:pPr>
        <w:numPr>
          <w:ilvl w:val="3"/>
          <w:numId w:val="0"/>
        </w:numPr>
        <w:tabs>
          <w:tab w:val="left" w:pos="1080"/>
        </w:tabs>
        <w:spacing w:line="360" w:lineRule="auto"/>
        <w:ind w:leftChars="200" w:left="420" w:firstLineChars="200" w:firstLine="420"/>
        <w:contextualSpacing/>
        <w:jc w:val="left"/>
        <w:rPr>
          <w:rFonts w:ascii="仿宋_GB2312" w:eastAsia="仿宋_GB2312" w:hAnsi="宋体"/>
          <w:b/>
          <w:szCs w:val="28"/>
        </w:rPr>
      </w:pPr>
      <w:r>
        <w:rPr>
          <w:rFonts w:ascii="仿宋_GB2312" w:eastAsia="仿宋_GB2312" w:hint="eastAsia"/>
          <w:szCs w:val="28"/>
        </w:rPr>
        <w:t>9</w:t>
      </w:r>
      <w:r w:rsidRPr="00E402B1">
        <w:rPr>
          <w:rFonts w:ascii="仿宋_GB2312" w:eastAsia="仿宋_GB2312" w:hAnsi="宋体"/>
          <w:sz w:val="28"/>
          <w:szCs w:val="28"/>
        </w:rPr>
        <w:t>.</w:t>
      </w:r>
      <w:r w:rsidRPr="00E402B1">
        <w:rPr>
          <w:rFonts w:ascii="仿宋_GB2312" w:eastAsia="仿宋_GB2312" w:hAnsi="宋体" w:hint="eastAsia"/>
          <w:sz w:val="28"/>
          <w:szCs w:val="28"/>
        </w:rPr>
        <w:t>营运资金增加的预测</w:t>
      </w:r>
    </w:p>
    <w:p w14:paraId="1FCA6861" w14:textId="77777777" w:rsidR="00E04334" w:rsidRDefault="00A1086F" w:rsidP="00E402B1">
      <w:pPr>
        <w:tabs>
          <w:tab w:val="left" w:pos="1080"/>
        </w:tabs>
        <w:spacing w:line="360" w:lineRule="auto"/>
        <w:ind w:firstLineChars="200" w:firstLine="560"/>
        <w:contextualSpacing/>
        <w:jc w:val="left"/>
        <w:rPr>
          <w:rFonts w:ascii="仿宋_GB2312" w:eastAsia="仿宋_GB2312" w:hAnsi="宋体"/>
          <w:sz w:val="28"/>
          <w:szCs w:val="28"/>
        </w:rPr>
      </w:pPr>
      <w:r>
        <w:rPr>
          <w:rFonts w:ascii="仿宋_GB2312" w:eastAsia="仿宋_GB2312" w:hAnsi="宋体" w:hint="eastAsia"/>
          <w:sz w:val="28"/>
          <w:szCs w:val="28"/>
        </w:rPr>
        <w:t>营运资金等于经营性流动资产减去经营性流动负债。追加营运资金系指企业在不改变当前主营业务条件下，为扩大再生产而新增投入的用于经营的现金，即为保持企业持续经营能力的规模扩建所需的新增营运资金，如正常经营所需保持的现金、产品存货购置、代客户垫付购货款（应收账</w:t>
      </w:r>
      <w:r>
        <w:rPr>
          <w:rFonts w:ascii="仿宋_GB2312" w:eastAsia="仿宋_GB2312" w:hAnsi="宋体" w:hint="eastAsia"/>
          <w:sz w:val="28"/>
          <w:szCs w:val="28"/>
        </w:rPr>
        <w:lastRenderedPageBreak/>
        <w:t>款）等所需的</w:t>
      </w:r>
      <w:proofErr w:type="gramStart"/>
      <w:r>
        <w:rPr>
          <w:rFonts w:ascii="仿宋_GB2312" w:eastAsia="仿宋_GB2312" w:hAnsi="宋体" w:hint="eastAsia"/>
          <w:sz w:val="28"/>
          <w:szCs w:val="28"/>
        </w:rPr>
        <w:t>基本资金</w:t>
      </w:r>
      <w:proofErr w:type="gramEnd"/>
      <w:r>
        <w:rPr>
          <w:rFonts w:ascii="仿宋_GB2312" w:eastAsia="仿宋_GB2312" w:hAnsi="宋体" w:hint="eastAsia"/>
          <w:sz w:val="28"/>
          <w:szCs w:val="28"/>
        </w:rPr>
        <w:t>以及应付的产品货款等。通常，企业在不增加营运资金的前提下，只能维持同等生产规模下的再生产。为保证业务的持续发展，在未来期间，企业需追加营运资金。影响营运资金的因素主要包括货币资金、经营性应收项目、经营性应付项目和存货的变动，其中经营性应收项目包括应收账款、预付账款等；经营性应付项目包括应付账款、预收账款、应付职工薪酬、应交税费等。营运资金计算公式：</w:t>
      </w:r>
    </w:p>
    <w:p w14:paraId="33131DD1" w14:textId="77777777" w:rsidR="00E04334" w:rsidRDefault="00A1086F" w:rsidP="00E402B1">
      <w:pPr>
        <w:tabs>
          <w:tab w:val="left" w:pos="1080"/>
        </w:tabs>
        <w:spacing w:line="360" w:lineRule="auto"/>
        <w:ind w:firstLineChars="200" w:firstLine="560"/>
        <w:contextualSpacing/>
        <w:jc w:val="left"/>
        <w:rPr>
          <w:rFonts w:ascii="仿宋_GB2312" w:eastAsia="仿宋_GB2312" w:hAnsi="宋体"/>
          <w:sz w:val="28"/>
          <w:szCs w:val="28"/>
        </w:rPr>
      </w:pPr>
      <w:r>
        <w:rPr>
          <w:rFonts w:ascii="仿宋_GB2312" w:eastAsia="仿宋_GB2312" w:hAnsi="宋体" w:hint="eastAsia"/>
          <w:sz w:val="28"/>
          <w:szCs w:val="28"/>
        </w:rPr>
        <w:t>营运资金=货币资金+存货+应收款项-应付款项</w:t>
      </w:r>
    </w:p>
    <w:p w14:paraId="7F6BA6D3" w14:textId="77777777" w:rsidR="00E04334" w:rsidRDefault="00A1086F" w:rsidP="00E402B1">
      <w:pPr>
        <w:tabs>
          <w:tab w:val="left" w:pos="1080"/>
        </w:tabs>
        <w:spacing w:line="360" w:lineRule="auto"/>
        <w:ind w:firstLineChars="200" w:firstLine="560"/>
        <w:contextualSpacing/>
        <w:jc w:val="left"/>
        <w:rPr>
          <w:rFonts w:ascii="仿宋_GB2312" w:eastAsia="仿宋_GB2312" w:hAnsi="宋体"/>
          <w:sz w:val="28"/>
          <w:szCs w:val="28"/>
        </w:rPr>
      </w:pPr>
      <w:r>
        <w:rPr>
          <w:rFonts w:ascii="仿宋_GB2312" w:eastAsia="仿宋_GB2312" w:hAnsi="宋体" w:hint="eastAsia"/>
          <w:sz w:val="28"/>
          <w:szCs w:val="28"/>
        </w:rPr>
        <w:t>当年营运资金变动=当年营运资金总额-上年营运资金总额</w:t>
      </w:r>
    </w:p>
    <w:p w14:paraId="5FEBECEE" w14:textId="77777777" w:rsidR="00E04334" w:rsidRPr="00E402B1" w:rsidRDefault="00A1086F" w:rsidP="00E402B1">
      <w:pPr>
        <w:tabs>
          <w:tab w:val="left" w:pos="1080"/>
        </w:tabs>
        <w:spacing w:line="360" w:lineRule="auto"/>
        <w:ind w:firstLineChars="200" w:firstLine="560"/>
        <w:contextualSpacing/>
        <w:jc w:val="left"/>
        <w:rPr>
          <w:rFonts w:ascii="仿宋_GB2312" w:eastAsia="仿宋_GB2312" w:hAnsi="宋体"/>
          <w:sz w:val="28"/>
          <w:szCs w:val="28"/>
        </w:rPr>
      </w:pPr>
      <w:r>
        <w:rPr>
          <w:rFonts w:ascii="仿宋_GB2312" w:eastAsia="仿宋_GB2312" w:hAnsi="宋体" w:hint="eastAsia"/>
          <w:sz w:val="28"/>
          <w:szCs w:val="28"/>
        </w:rPr>
        <w:t>未来年度应收账款、存货</w:t>
      </w:r>
      <w:r>
        <w:rPr>
          <w:rFonts w:ascii="仿宋_GB2312" w:eastAsia="仿宋_GB2312" w:hAnsi="宋体"/>
          <w:sz w:val="28"/>
          <w:szCs w:val="28"/>
        </w:rPr>
        <w:t>以及应付账款</w:t>
      </w:r>
      <w:r>
        <w:rPr>
          <w:rFonts w:ascii="仿宋_GB2312" w:eastAsia="仿宋_GB2312" w:hAnsi="宋体" w:hint="eastAsia"/>
          <w:sz w:val="28"/>
          <w:szCs w:val="28"/>
        </w:rPr>
        <w:t>的确定，因被评估单位</w:t>
      </w:r>
      <w:r>
        <w:rPr>
          <w:rFonts w:ascii="仿宋_GB2312" w:eastAsia="仿宋_GB2312" w:hAnsi="宋体"/>
          <w:sz w:val="28"/>
          <w:szCs w:val="28"/>
        </w:rPr>
        <w:t>目前处于初期阶段，</w:t>
      </w:r>
      <w:r>
        <w:rPr>
          <w:rFonts w:ascii="仿宋_GB2312" w:eastAsia="仿宋_GB2312" w:hAnsi="宋体" w:hint="eastAsia"/>
          <w:sz w:val="28"/>
          <w:szCs w:val="28"/>
        </w:rPr>
        <w:t>本次预测时</w:t>
      </w:r>
      <w:r>
        <w:rPr>
          <w:rFonts w:ascii="仿宋_GB2312" w:eastAsia="仿宋_GB2312" w:hAnsi="宋体"/>
          <w:sz w:val="28"/>
          <w:szCs w:val="28"/>
        </w:rPr>
        <w:t>评估人员根据</w:t>
      </w:r>
      <w:r>
        <w:rPr>
          <w:rFonts w:ascii="仿宋_GB2312" w:eastAsia="仿宋_GB2312" w:hAnsi="宋体" w:hint="eastAsia"/>
          <w:sz w:val="28"/>
          <w:szCs w:val="28"/>
        </w:rPr>
        <w:t>被评估单位</w:t>
      </w:r>
      <w:r>
        <w:rPr>
          <w:rFonts w:ascii="仿宋_GB2312" w:eastAsia="仿宋_GB2312" w:hAnsi="宋体"/>
          <w:sz w:val="28"/>
          <w:szCs w:val="28"/>
        </w:rPr>
        <w:t>管理层</w:t>
      </w:r>
      <w:r>
        <w:rPr>
          <w:rFonts w:ascii="仿宋_GB2312" w:eastAsia="仿宋_GB2312" w:hAnsi="宋体" w:hint="eastAsia"/>
          <w:sz w:val="28"/>
          <w:szCs w:val="28"/>
        </w:rPr>
        <w:t>对于</w:t>
      </w:r>
      <w:r>
        <w:rPr>
          <w:rFonts w:ascii="仿宋_GB2312" w:eastAsia="仿宋_GB2312" w:hAnsi="宋体"/>
          <w:sz w:val="28"/>
          <w:szCs w:val="28"/>
        </w:rPr>
        <w:t>公司未来的</w:t>
      </w:r>
      <w:r>
        <w:rPr>
          <w:rFonts w:ascii="仿宋_GB2312" w:eastAsia="仿宋_GB2312" w:hAnsi="宋体" w:hint="eastAsia"/>
          <w:sz w:val="28"/>
          <w:szCs w:val="28"/>
        </w:rPr>
        <w:t>经营预测以及同行业相似企业有关经营数据，确定应收账款周转率、</w:t>
      </w:r>
      <w:r>
        <w:rPr>
          <w:rFonts w:ascii="仿宋_GB2312" w:eastAsia="仿宋_GB2312" w:hAnsi="宋体"/>
          <w:sz w:val="28"/>
          <w:szCs w:val="28"/>
        </w:rPr>
        <w:t>存货周转率以及应付账款周转率</w:t>
      </w:r>
      <w:r>
        <w:rPr>
          <w:rFonts w:ascii="仿宋_GB2312" w:eastAsia="仿宋_GB2312" w:hAnsi="宋体" w:hint="eastAsia"/>
          <w:sz w:val="28"/>
          <w:szCs w:val="28"/>
        </w:rPr>
        <w:t>，以此作为计算各年营运资金的基础，</w:t>
      </w:r>
      <w:r w:rsidRPr="00E402B1">
        <w:rPr>
          <w:rFonts w:ascii="仿宋_GB2312" w:eastAsia="仿宋_GB2312" w:hAnsi="宋体" w:hint="eastAsia"/>
          <w:sz w:val="28"/>
          <w:szCs w:val="28"/>
        </w:rPr>
        <w:t>具体预测数据详见“营运资金预测表”，如下表所示：</w:t>
      </w:r>
    </w:p>
    <w:p w14:paraId="78ED3F19" w14:textId="77777777" w:rsidR="00E04334" w:rsidRDefault="00A1086F">
      <w:pPr>
        <w:pStyle w:val="a3"/>
        <w:ind w:firstLineChars="0" w:firstLine="0"/>
        <w:jc w:val="center"/>
        <w:rPr>
          <w:rFonts w:eastAsia="仿宋_GB2312"/>
          <w:sz w:val="28"/>
          <w:szCs w:val="28"/>
        </w:rPr>
      </w:pPr>
      <w:r>
        <w:rPr>
          <w:rFonts w:eastAsia="仿宋_GB2312" w:hint="eastAsia"/>
          <w:sz w:val="28"/>
          <w:szCs w:val="28"/>
        </w:rPr>
        <w:t>营运资金预测表</w:t>
      </w:r>
    </w:p>
    <w:p w14:paraId="409A9DB7" w14:textId="77777777" w:rsidR="00E04334" w:rsidRDefault="00A1086F">
      <w:pPr>
        <w:pStyle w:val="a3"/>
        <w:ind w:firstLineChars="0" w:firstLine="0"/>
        <w:contextualSpacing/>
        <w:jc w:val="right"/>
        <w:rPr>
          <w:rFonts w:eastAsia="仿宋_GB2312"/>
          <w:sz w:val="24"/>
        </w:rPr>
      </w:pPr>
      <w:r>
        <w:rPr>
          <w:rFonts w:eastAsia="仿宋_GB2312" w:hint="eastAsia"/>
          <w:sz w:val="24"/>
        </w:rPr>
        <w:t>金额单位：元</w:t>
      </w:r>
    </w:p>
    <w:tbl>
      <w:tblPr>
        <w:tblW w:w="677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80"/>
        <w:gridCol w:w="1466"/>
        <w:gridCol w:w="1466"/>
        <w:gridCol w:w="1466"/>
      </w:tblGrid>
      <w:tr w:rsidR="00E04334" w14:paraId="29842671" w14:textId="77777777">
        <w:trPr>
          <w:trHeight w:val="300"/>
          <w:jc w:val="center"/>
        </w:trPr>
        <w:tc>
          <w:tcPr>
            <w:tcW w:w="2380" w:type="dxa"/>
            <w:vMerge w:val="restart"/>
            <w:shd w:val="clear" w:color="auto" w:fill="auto"/>
            <w:vAlign w:val="center"/>
          </w:tcPr>
          <w:p w14:paraId="06A1443C" w14:textId="77777777" w:rsidR="00E04334" w:rsidRDefault="00A1086F">
            <w:pPr>
              <w:widowControl/>
              <w:jc w:val="center"/>
              <w:rPr>
                <w:rFonts w:eastAsia="仿宋_GB2312"/>
                <w:b/>
                <w:kern w:val="0"/>
                <w:sz w:val="20"/>
                <w:szCs w:val="20"/>
              </w:rPr>
            </w:pPr>
            <w:r>
              <w:rPr>
                <w:rFonts w:eastAsia="仿宋_GB2312"/>
                <w:b/>
                <w:kern w:val="0"/>
                <w:sz w:val="20"/>
                <w:szCs w:val="20"/>
              </w:rPr>
              <w:t>项目</w:t>
            </w:r>
          </w:p>
        </w:tc>
        <w:tc>
          <w:tcPr>
            <w:tcW w:w="4398" w:type="dxa"/>
            <w:gridSpan w:val="3"/>
            <w:shd w:val="clear" w:color="auto" w:fill="auto"/>
            <w:vAlign w:val="center"/>
          </w:tcPr>
          <w:p w14:paraId="73C36199" w14:textId="77777777" w:rsidR="00E04334" w:rsidRDefault="00A1086F">
            <w:pPr>
              <w:widowControl/>
              <w:jc w:val="center"/>
              <w:rPr>
                <w:rFonts w:eastAsia="仿宋_GB2312"/>
                <w:b/>
                <w:kern w:val="0"/>
                <w:sz w:val="20"/>
                <w:szCs w:val="20"/>
              </w:rPr>
            </w:pPr>
            <w:r>
              <w:rPr>
                <w:rFonts w:eastAsia="仿宋_GB2312"/>
                <w:b/>
                <w:kern w:val="0"/>
                <w:sz w:val="20"/>
                <w:szCs w:val="20"/>
              </w:rPr>
              <w:t>未来数据预测</w:t>
            </w:r>
          </w:p>
        </w:tc>
      </w:tr>
      <w:tr w:rsidR="00E04334" w14:paraId="1936DBE3" w14:textId="77777777">
        <w:trPr>
          <w:trHeight w:val="300"/>
          <w:jc w:val="center"/>
        </w:trPr>
        <w:tc>
          <w:tcPr>
            <w:tcW w:w="2380" w:type="dxa"/>
            <w:vMerge/>
            <w:vAlign w:val="center"/>
          </w:tcPr>
          <w:p w14:paraId="4DC37A44" w14:textId="77777777" w:rsidR="00E04334" w:rsidRDefault="00E04334">
            <w:pPr>
              <w:widowControl/>
              <w:jc w:val="center"/>
              <w:rPr>
                <w:rFonts w:eastAsia="仿宋_GB2312"/>
                <w:b/>
                <w:kern w:val="0"/>
                <w:sz w:val="20"/>
                <w:szCs w:val="20"/>
              </w:rPr>
            </w:pPr>
          </w:p>
        </w:tc>
        <w:tc>
          <w:tcPr>
            <w:tcW w:w="1466" w:type="dxa"/>
            <w:shd w:val="clear" w:color="auto" w:fill="auto"/>
            <w:vAlign w:val="center"/>
          </w:tcPr>
          <w:p w14:paraId="5F366BE7"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20</w:t>
            </w:r>
            <w:r>
              <w:rPr>
                <w:rFonts w:eastAsia="仿宋_GB2312"/>
                <w:b/>
                <w:kern w:val="0"/>
                <w:sz w:val="20"/>
                <w:szCs w:val="20"/>
              </w:rPr>
              <w:t>年</w:t>
            </w:r>
          </w:p>
        </w:tc>
        <w:tc>
          <w:tcPr>
            <w:tcW w:w="1466" w:type="dxa"/>
            <w:shd w:val="clear" w:color="auto" w:fill="auto"/>
            <w:vAlign w:val="center"/>
          </w:tcPr>
          <w:p w14:paraId="45D657A8"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21</w:t>
            </w:r>
            <w:r>
              <w:rPr>
                <w:rFonts w:eastAsia="仿宋_GB2312"/>
                <w:b/>
                <w:kern w:val="0"/>
                <w:sz w:val="20"/>
                <w:szCs w:val="20"/>
              </w:rPr>
              <w:t>年</w:t>
            </w:r>
          </w:p>
        </w:tc>
        <w:tc>
          <w:tcPr>
            <w:tcW w:w="1466" w:type="dxa"/>
            <w:shd w:val="clear" w:color="auto" w:fill="auto"/>
            <w:vAlign w:val="center"/>
          </w:tcPr>
          <w:p w14:paraId="4AEDA099" w14:textId="77777777" w:rsidR="00E04334" w:rsidRDefault="00A1086F">
            <w:pPr>
              <w:widowControl/>
              <w:jc w:val="center"/>
              <w:rPr>
                <w:rFonts w:eastAsia="仿宋_GB2312"/>
                <w:b/>
                <w:kern w:val="0"/>
                <w:sz w:val="20"/>
                <w:szCs w:val="20"/>
              </w:rPr>
            </w:pPr>
            <w:r>
              <w:rPr>
                <w:rFonts w:eastAsia="仿宋_GB2312"/>
                <w:b/>
                <w:kern w:val="0"/>
                <w:sz w:val="20"/>
                <w:szCs w:val="20"/>
              </w:rPr>
              <w:t>202</w:t>
            </w:r>
            <w:r>
              <w:rPr>
                <w:rFonts w:eastAsia="仿宋_GB2312" w:hint="eastAsia"/>
                <w:b/>
                <w:kern w:val="0"/>
                <w:sz w:val="20"/>
                <w:szCs w:val="20"/>
              </w:rPr>
              <w:t>2</w:t>
            </w:r>
            <w:r>
              <w:rPr>
                <w:rFonts w:eastAsia="仿宋_GB2312"/>
                <w:b/>
                <w:kern w:val="0"/>
                <w:sz w:val="20"/>
                <w:szCs w:val="20"/>
              </w:rPr>
              <w:t>年</w:t>
            </w:r>
          </w:p>
        </w:tc>
      </w:tr>
      <w:tr w:rsidR="00E04334" w14:paraId="31074466" w14:textId="77777777">
        <w:trPr>
          <w:trHeight w:val="300"/>
          <w:jc w:val="center"/>
        </w:trPr>
        <w:tc>
          <w:tcPr>
            <w:tcW w:w="2380" w:type="dxa"/>
            <w:shd w:val="clear" w:color="auto" w:fill="auto"/>
            <w:vAlign w:val="center"/>
          </w:tcPr>
          <w:p w14:paraId="689E3FD2" w14:textId="77777777" w:rsidR="00E04334" w:rsidRDefault="00A1086F">
            <w:pPr>
              <w:widowControl/>
              <w:jc w:val="left"/>
              <w:rPr>
                <w:rFonts w:eastAsia="仿宋_GB2312"/>
                <w:kern w:val="0"/>
                <w:sz w:val="20"/>
                <w:szCs w:val="20"/>
              </w:rPr>
            </w:pPr>
            <w:r>
              <w:rPr>
                <w:rFonts w:eastAsia="仿宋_GB2312"/>
                <w:kern w:val="0"/>
                <w:sz w:val="20"/>
                <w:szCs w:val="20"/>
              </w:rPr>
              <w:t>主营业务收入</w:t>
            </w:r>
          </w:p>
        </w:tc>
        <w:tc>
          <w:tcPr>
            <w:tcW w:w="1466" w:type="dxa"/>
            <w:shd w:val="clear" w:color="auto" w:fill="auto"/>
            <w:vAlign w:val="bottom"/>
          </w:tcPr>
          <w:p w14:paraId="1A034983"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0B27E17D"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1402230C" w14:textId="77777777" w:rsidR="00E04334" w:rsidRDefault="00A1086F">
            <w:pPr>
              <w:widowControl/>
              <w:jc w:val="right"/>
              <w:rPr>
                <w:sz w:val="20"/>
                <w:szCs w:val="20"/>
              </w:rPr>
            </w:pPr>
            <w:r>
              <w:rPr>
                <w:rFonts w:eastAsia="仿宋_GB2312" w:hint="eastAsia"/>
                <w:kern w:val="0"/>
                <w:sz w:val="20"/>
                <w:szCs w:val="20"/>
              </w:rPr>
              <w:t>0</w:t>
            </w:r>
          </w:p>
        </w:tc>
      </w:tr>
      <w:tr w:rsidR="00E04334" w14:paraId="359D031F" w14:textId="77777777">
        <w:trPr>
          <w:trHeight w:val="300"/>
          <w:jc w:val="center"/>
        </w:trPr>
        <w:tc>
          <w:tcPr>
            <w:tcW w:w="2380" w:type="dxa"/>
            <w:shd w:val="clear" w:color="auto" w:fill="auto"/>
            <w:vAlign w:val="center"/>
          </w:tcPr>
          <w:p w14:paraId="7ED7CA01" w14:textId="77777777" w:rsidR="00E04334" w:rsidRDefault="00A1086F">
            <w:pPr>
              <w:widowControl/>
              <w:jc w:val="left"/>
              <w:rPr>
                <w:rFonts w:eastAsia="仿宋_GB2312"/>
                <w:kern w:val="0"/>
                <w:sz w:val="20"/>
                <w:szCs w:val="20"/>
              </w:rPr>
            </w:pPr>
            <w:r>
              <w:rPr>
                <w:rFonts w:eastAsia="仿宋_GB2312"/>
                <w:kern w:val="0"/>
                <w:sz w:val="20"/>
                <w:szCs w:val="20"/>
              </w:rPr>
              <w:t>主营业务成本</w:t>
            </w:r>
          </w:p>
        </w:tc>
        <w:tc>
          <w:tcPr>
            <w:tcW w:w="1466" w:type="dxa"/>
            <w:shd w:val="clear" w:color="auto" w:fill="auto"/>
            <w:vAlign w:val="bottom"/>
          </w:tcPr>
          <w:p w14:paraId="376D771C"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7D7F32A1"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13C632F1" w14:textId="77777777" w:rsidR="00E04334" w:rsidRDefault="00A1086F">
            <w:pPr>
              <w:widowControl/>
              <w:jc w:val="right"/>
              <w:rPr>
                <w:sz w:val="20"/>
                <w:szCs w:val="20"/>
              </w:rPr>
            </w:pPr>
            <w:r>
              <w:rPr>
                <w:rFonts w:eastAsia="仿宋_GB2312" w:hint="eastAsia"/>
                <w:kern w:val="0"/>
                <w:sz w:val="20"/>
                <w:szCs w:val="20"/>
              </w:rPr>
              <w:t>0</w:t>
            </w:r>
          </w:p>
        </w:tc>
      </w:tr>
      <w:tr w:rsidR="00E04334" w14:paraId="38EFB862" w14:textId="77777777">
        <w:trPr>
          <w:trHeight w:val="300"/>
          <w:jc w:val="center"/>
        </w:trPr>
        <w:tc>
          <w:tcPr>
            <w:tcW w:w="2380" w:type="dxa"/>
            <w:shd w:val="clear" w:color="auto" w:fill="auto"/>
            <w:vAlign w:val="center"/>
          </w:tcPr>
          <w:p w14:paraId="638D7F3F" w14:textId="77777777" w:rsidR="00E04334" w:rsidRDefault="00A1086F">
            <w:pPr>
              <w:widowControl/>
              <w:jc w:val="left"/>
              <w:rPr>
                <w:rFonts w:eastAsia="仿宋_GB2312"/>
                <w:kern w:val="0"/>
                <w:sz w:val="20"/>
                <w:szCs w:val="20"/>
              </w:rPr>
            </w:pPr>
            <w:r>
              <w:rPr>
                <w:rFonts w:eastAsia="仿宋_GB2312"/>
                <w:kern w:val="0"/>
                <w:sz w:val="20"/>
                <w:szCs w:val="20"/>
              </w:rPr>
              <w:t>全部成本</w:t>
            </w:r>
          </w:p>
        </w:tc>
        <w:tc>
          <w:tcPr>
            <w:tcW w:w="1466" w:type="dxa"/>
            <w:shd w:val="clear" w:color="auto" w:fill="auto"/>
            <w:vAlign w:val="bottom"/>
          </w:tcPr>
          <w:p w14:paraId="46577C90"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255270A3"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66B7EC43" w14:textId="77777777" w:rsidR="00E04334" w:rsidRDefault="00A1086F">
            <w:pPr>
              <w:widowControl/>
              <w:jc w:val="right"/>
              <w:rPr>
                <w:sz w:val="20"/>
                <w:szCs w:val="20"/>
              </w:rPr>
            </w:pPr>
            <w:r>
              <w:rPr>
                <w:rFonts w:eastAsia="仿宋_GB2312" w:hint="eastAsia"/>
                <w:kern w:val="0"/>
                <w:sz w:val="20"/>
                <w:szCs w:val="20"/>
              </w:rPr>
              <w:t>0</w:t>
            </w:r>
          </w:p>
        </w:tc>
      </w:tr>
      <w:tr w:rsidR="00E04334" w14:paraId="73225250" w14:textId="77777777">
        <w:trPr>
          <w:trHeight w:val="300"/>
          <w:jc w:val="center"/>
        </w:trPr>
        <w:tc>
          <w:tcPr>
            <w:tcW w:w="2380" w:type="dxa"/>
            <w:shd w:val="clear" w:color="auto" w:fill="auto"/>
            <w:vAlign w:val="center"/>
          </w:tcPr>
          <w:p w14:paraId="5F814C9C" w14:textId="77777777" w:rsidR="00E04334" w:rsidRDefault="00A1086F">
            <w:pPr>
              <w:widowControl/>
              <w:jc w:val="left"/>
              <w:rPr>
                <w:rFonts w:eastAsia="仿宋_GB2312"/>
                <w:kern w:val="0"/>
                <w:sz w:val="20"/>
                <w:szCs w:val="20"/>
              </w:rPr>
            </w:pPr>
            <w:r>
              <w:rPr>
                <w:rFonts w:eastAsia="仿宋_GB2312"/>
                <w:kern w:val="0"/>
                <w:sz w:val="20"/>
                <w:szCs w:val="20"/>
              </w:rPr>
              <w:t>非付现成本</w:t>
            </w:r>
          </w:p>
        </w:tc>
        <w:tc>
          <w:tcPr>
            <w:tcW w:w="1466" w:type="dxa"/>
            <w:shd w:val="clear" w:color="auto" w:fill="auto"/>
            <w:vAlign w:val="bottom"/>
          </w:tcPr>
          <w:p w14:paraId="7E64E1AC"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7F327DFD"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4F185283" w14:textId="77777777" w:rsidR="00E04334" w:rsidRDefault="00A1086F">
            <w:pPr>
              <w:widowControl/>
              <w:jc w:val="right"/>
              <w:rPr>
                <w:sz w:val="20"/>
                <w:szCs w:val="20"/>
              </w:rPr>
            </w:pPr>
            <w:r>
              <w:rPr>
                <w:rFonts w:eastAsia="仿宋_GB2312" w:hint="eastAsia"/>
                <w:kern w:val="0"/>
                <w:sz w:val="20"/>
                <w:szCs w:val="20"/>
              </w:rPr>
              <w:t>0</w:t>
            </w:r>
          </w:p>
        </w:tc>
      </w:tr>
      <w:tr w:rsidR="00E04334" w14:paraId="6924983A" w14:textId="77777777">
        <w:trPr>
          <w:trHeight w:val="300"/>
          <w:jc w:val="center"/>
        </w:trPr>
        <w:tc>
          <w:tcPr>
            <w:tcW w:w="2380" w:type="dxa"/>
            <w:shd w:val="clear" w:color="auto" w:fill="auto"/>
            <w:vAlign w:val="center"/>
          </w:tcPr>
          <w:p w14:paraId="06BCC864" w14:textId="77777777" w:rsidR="00E04334" w:rsidRDefault="00A1086F">
            <w:pPr>
              <w:widowControl/>
              <w:jc w:val="left"/>
              <w:rPr>
                <w:rFonts w:eastAsia="仿宋_GB2312"/>
                <w:kern w:val="0"/>
                <w:sz w:val="20"/>
                <w:szCs w:val="20"/>
              </w:rPr>
            </w:pPr>
            <w:r>
              <w:rPr>
                <w:rFonts w:eastAsia="仿宋_GB2312"/>
                <w:kern w:val="0"/>
                <w:sz w:val="20"/>
                <w:szCs w:val="20"/>
              </w:rPr>
              <w:t>最佳现金保有量</w:t>
            </w:r>
          </w:p>
        </w:tc>
        <w:tc>
          <w:tcPr>
            <w:tcW w:w="1466" w:type="dxa"/>
            <w:shd w:val="clear" w:color="auto" w:fill="auto"/>
            <w:vAlign w:val="bottom"/>
          </w:tcPr>
          <w:p w14:paraId="13606B97"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750C295D"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6E9BC6C0" w14:textId="77777777" w:rsidR="00E04334" w:rsidRDefault="00A1086F">
            <w:pPr>
              <w:widowControl/>
              <w:jc w:val="right"/>
              <w:rPr>
                <w:sz w:val="20"/>
                <w:szCs w:val="20"/>
              </w:rPr>
            </w:pPr>
            <w:r>
              <w:rPr>
                <w:rFonts w:eastAsia="仿宋_GB2312" w:hint="eastAsia"/>
                <w:kern w:val="0"/>
                <w:sz w:val="20"/>
                <w:szCs w:val="20"/>
              </w:rPr>
              <w:t>0</w:t>
            </w:r>
          </w:p>
        </w:tc>
      </w:tr>
      <w:tr w:rsidR="00E04334" w14:paraId="4F29E208" w14:textId="77777777">
        <w:trPr>
          <w:trHeight w:val="300"/>
          <w:jc w:val="center"/>
        </w:trPr>
        <w:tc>
          <w:tcPr>
            <w:tcW w:w="2380" w:type="dxa"/>
            <w:shd w:val="clear" w:color="auto" w:fill="auto"/>
            <w:vAlign w:val="center"/>
          </w:tcPr>
          <w:p w14:paraId="3BF0D93D" w14:textId="77777777" w:rsidR="00E04334" w:rsidRDefault="00A1086F">
            <w:pPr>
              <w:widowControl/>
              <w:jc w:val="left"/>
              <w:rPr>
                <w:rFonts w:eastAsia="仿宋_GB2312"/>
                <w:color w:val="000000"/>
                <w:kern w:val="0"/>
                <w:sz w:val="20"/>
                <w:szCs w:val="20"/>
              </w:rPr>
            </w:pPr>
            <w:r>
              <w:rPr>
                <w:rFonts w:eastAsia="仿宋_GB2312"/>
                <w:color w:val="000000"/>
                <w:kern w:val="0"/>
                <w:sz w:val="20"/>
                <w:szCs w:val="20"/>
              </w:rPr>
              <w:t>非现金占用资金</w:t>
            </w:r>
          </w:p>
        </w:tc>
        <w:tc>
          <w:tcPr>
            <w:tcW w:w="1466" w:type="dxa"/>
            <w:shd w:val="clear" w:color="auto" w:fill="auto"/>
            <w:vAlign w:val="bottom"/>
          </w:tcPr>
          <w:p w14:paraId="21CACFC8"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7C91DE3B"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03076E94" w14:textId="77777777" w:rsidR="00E04334" w:rsidRDefault="00A1086F">
            <w:pPr>
              <w:widowControl/>
              <w:jc w:val="right"/>
              <w:rPr>
                <w:sz w:val="20"/>
                <w:szCs w:val="20"/>
              </w:rPr>
            </w:pPr>
            <w:r>
              <w:rPr>
                <w:rFonts w:eastAsia="仿宋_GB2312" w:hint="eastAsia"/>
                <w:kern w:val="0"/>
                <w:sz w:val="20"/>
                <w:szCs w:val="20"/>
              </w:rPr>
              <w:t>0</w:t>
            </w:r>
          </w:p>
        </w:tc>
      </w:tr>
      <w:tr w:rsidR="00E04334" w14:paraId="1957922F" w14:textId="77777777">
        <w:trPr>
          <w:trHeight w:val="300"/>
          <w:jc w:val="center"/>
        </w:trPr>
        <w:tc>
          <w:tcPr>
            <w:tcW w:w="2380" w:type="dxa"/>
            <w:shd w:val="clear" w:color="auto" w:fill="auto"/>
            <w:vAlign w:val="center"/>
          </w:tcPr>
          <w:p w14:paraId="14D12494" w14:textId="77777777" w:rsidR="00E04334" w:rsidRDefault="00A1086F">
            <w:pPr>
              <w:widowControl/>
              <w:jc w:val="left"/>
              <w:rPr>
                <w:rFonts w:eastAsia="仿宋_GB2312"/>
                <w:color w:val="000000"/>
                <w:kern w:val="0"/>
                <w:sz w:val="20"/>
                <w:szCs w:val="20"/>
              </w:rPr>
            </w:pPr>
            <w:r>
              <w:rPr>
                <w:rFonts w:eastAsia="仿宋_GB2312"/>
                <w:color w:val="000000"/>
                <w:kern w:val="0"/>
                <w:sz w:val="20"/>
                <w:szCs w:val="20"/>
              </w:rPr>
              <w:t>预测营运资金需求量</w:t>
            </w:r>
          </w:p>
        </w:tc>
        <w:tc>
          <w:tcPr>
            <w:tcW w:w="1466" w:type="dxa"/>
            <w:shd w:val="clear" w:color="auto" w:fill="auto"/>
            <w:vAlign w:val="bottom"/>
          </w:tcPr>
          <w:p w14:paraId="3674F9D0"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40A0754F"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66C11BE2" w14:textId="77777777" w:rsidR="00E04334" w:rsidRDefault="00A1086F">
            <w:pPr>
              <w:widowControl/>
              <w:jc w:val="right"/>
              <w:rPr>
                <w:sz w:val="20"/>
                <w:szCs w:val="20"/>
              </w:rPr>
            </w:pPr>
            <w:r>
              <w:rPr>
                <w:rFonts w:eastAsia="仿宋_GB2312" w:hint="eastAsia"/>
                <w:kern w:val="0"/>
                <w:sz w:val="20"/>
                <w:szCs w:val="20"/>
              </w:rPr>
              <w:t>0</w:t>
            </w:r>
          </w:p>
        </w:tc>
      </w:tr>
      <w:tr w:rsidR="00E04334" w14:paraId="6F361215" w14:textId="77777777">
        <w:trPr>
          <w:trHeight w:val="300"/>
          <w:jc w:val="center"/>
        </w:trPr>
        <w:tc>
          <w:tcPr>
            <w:tcW w:w="2380" w:type="dxa"/>
            <w:shd w:val="clear" w:color="auto" w:fill="auto"/>
            <w:vAlign w:val="center"/>
          </w:tcPr>
          <w:p w14:paraId="4F8FC9D3" w14:textId="77777777" w:rsidR="00E04334" w:rsidRDefault="00A1086F">
            <w:pPr>
              <w:widowControl/>
              <w:jc w:val="left"/>
              <w:rPr>
                <w:rFonts w:eastAsia="仿宋_GB2312"/>
                <w:color w:val="000000"/>
                <w:kern w:val="0"/>
                <w:sz w:val="20"/>
                <w:szCs w:val="20"/>
              </w:rPr>
            </w:pPr>
            <w:r>
              <w:rPr>
                <w:rFonts w:eastAsia="仿宋_GB2312"/>
                <w:color w:val="000000"/>
                <w:kern w:val="0"/>
                <w:sz w:val="20"/>
                <w:szCs w:val="20"/>
              </w:rPr>
              <w:lastRenderedPageBreak/>
              <w:t>预测营运资金追加额</w:t>
            </w:r>
          </w:p>
        </w:tc>
        <w:tc>
          <w:tcPr>
            <w:tcW w:w="1466" w:type="dxa"/>
            <w:shd w:val="clear" w:color="auto" w:fill="auto"/>
            <w:vAlign w:val="bottom"/>
          </w:tcPr>
          <w:p w14:paraId="5A3E78B2"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29A924B9" w14:textId="77777777" w:rsidR="00E04334" w:rsidRDefault="00A1086F">
            <w:pPr>
              <w:widowControl/>
              <w:jc w:val="right"/>
              <w:rPr>
                <w:sz w:val="20"/>
                <w:szCs w:val="20"/>
              </w:rPr>
            </w:pPr>
            <w:r>
              <w:rPr>
                <w:rFonts w:eastAsia="仿宋_GB2312" w:hint="eastAsia"/>
                <w:kern w:val="0"/>
                <w:sz w:val="20"/>
                <w:szCs w:val="20"/>
              </w:rPr>
              <w:t>0</w:t>
            </w:r>
          </w:p>
        </w:tc>
        <w:tc>
          <w:tcPr>
            <w:tcW w:w="1466" w:type="dxa"/>
            <w:shd w:val="clear" w:color="auto" w:fill="auto"/>
            <w:vAlign w:val="bottom"/>
          </w:tcPr>
          <w:p w14:paraId="58F2A1CD" w14:textId="77777777" w:rsidR="00E04334" w:rsidRDefault="00A1086F">
            <w:pPr>
              <w:widowControl/>
              <w:jc w:val="right"/>
              <w:rPr>
                <w:sz w:val="20"/>
                <w:szCs w:val="20"/>
              </w:rPr>
            </w:pPr>
            <w:r>
              <w:rPr>
                <w:rFonts w:eastAsia="仿宋_GB2312" w:hint="eastAsia"/>
                <w:kern w:val="0"/>
                <w:sz w:val="20"/>
                <w:szCs w:val="20"/>
              </w:rPr>
              <w:t>0</w:t>
            </w:r>
          </w:p>
        </w:tc>
      </w:tr>
    </w:tbl>
    <w:p w14:paraId="08609CF4" w14:textId="77777777" w:rsidR="00E04334" w:rsidRDefault="00A1086F">
      <w:pPr>
        <w:pStyle w:val="4"/>
        <w:numPr>
          <w:ilvl w:val="3"/>
          <w:numId w:val="0"/>
        </w:numPr>
        <w:adjustRightInd/>
        <w:spacing w:beforeLines="100" w:before="240" w:after="0" w:line="360" w:lineRule="auto"/>
        <w:ind w:leftChars="200" w:left="420"/>
        <w:contextualSpacing/>
        <w:rPr>
          <w:rFonts w:ascii="仿宋_GB2312" w:eastAsia="仿宋_GB2312" w:hAnsi="宋体"/>
          <w:b w:val="0"/>
          <w:szCs w:val="28"/>
        </w:rPr>
      </w:pPr>
      <w:r>
        <w:rPr>
          <w:rFonts w:ascii="仿宋_GB2312" w:eastAsia="仿宋_GB2312" w:hAnsi="宋体" w:hint="eastAsia"/>
          <w:b w:val="0"/>
          <w:szCs w:val="28"/>
        </w:rPr>
        <w:t>10.资本性支出预测</w:t>
      </w:r>
    </w:p>
    <w:p w14:paraId="7D71F0B6" w14:textId="77777777" w:rsidR="00E04334" w:rsidRDefault="00A1086F">
      <w:pPr>
        <w:pStyle w:val="a3"/>
        <w:ind w:firstLine="560"/>
        <w:contextualSpacing/>
        <w:jc w:val="left"/>
        <w:rPr>
          <w:rFonts w:eastAsia="仿宋_GB2312"/>
          <w:sz w:val="28"/>
          <w:szCs w:val="28"/>
        </w:rPr>
      </w:pPr>
      <w:r>
        <w:rPr>
          <w:rFonts w:ascii="仿宋_GB2312" w:eastAsia="仿宋_GB2312" w:hAnsi="宋体" w:hint="eastAsia"/>
          <w:sz w:val="28"/>
          <w:szCs w:val="28"/>
        </w:rPr>
        <w:t>被评估单位的资本性支出主要是固定资产正常更新投资，由存量资产的正常更新投资构成。现有固定资产的更新投资主要以折旧/摊销额进行弥补，</w:t>
      </w:r>
      <w:r>
        <w:rPr>
          <w:rFonts w:eastAsia="仿宋_GB2312" w:hint="eastAsia"/>
          <w:sz w:val="28"/>
          <w:szCs w:val="28"/>
        </w:rPr>
        <w:t>具体预测数据详见“资本性支出预测表”，如下表所示：</w:t>
      </w:r>
    </w:p>
    <w:p w14:paraId="172C7F8A" w14:textId="77777777" w:rsidR="00E04334" w:rsidRDefault="00A1086F">
      <w:pPr>
        <w:pStyle w:val="a3"/>
        <w:ind w:firstLineChars="0" w:firstLine="0"/>
        <w:jc w:val="center"/>
        <w:rPr>
          <w:rFonts w:ascii="仿宋_GB2312" w:eastAsia="仿宋_GB2312" w:hAnsi="宋体"/>
          <w:sz w:val="28"/>
          <w:szCs w:val="28"/>
        </w:rPr>
      </w:pPr>
      <w:r>
        <w:rPr>
          <w:rFonts w:ascii="仿宋_GB2312" w:eastAsia="仿宋_GB2312" w:hAnsi="宋体" w:hint="eastAsia"/>
          <w:sz w:val="28"/>
          <w:szCs w:val="28"/>
        </w:rPr>
        <w:t>资本性支出预测表</w:t>
      </w:r>
    </w:p>
    <w:p w14:paraId="212589B5" w14:textId="77777777" w:rsidR="00E04334" w:rsidRDefault="00A1086F">
      <w:pPr>
        <w:pStyle w:val="a3"/>
        <w:ind w:firstLineChars="0" w:firstLine="0"/>
        <w:jc w:val="right"/>
        <w:rPr>
          <w:rFonts w:ascii="仿宋_GB2312" w:eastAsia="仿宋_GB2312" w:hAnsi="宋体"/>
          <w:sz w:val="24"/>
        </w:rPr>
      </w:pPr>
      <w:r>
        <w:rPr>
          <w:rFonts w:ascii="仿宋_GB2312" w:eastAsia="仿宋_GB2312" w:hAnsi="宋体" w:hint="eastAsia"/>
          <w:sz w:val="24"/>
        </w:rPr>
        <w:t>金额单位：元</w:t>
      </w:r>
    </w:p>
    <w:tbl>
      <w:tblPr>
        <w:tblW w:w="9209" w:type="dxa"/>
        <w:jc w:val="center"/>
        <w:tblLayout w:type="fixed"/>
        <w:tblLook w:val="04A0" w:firstRow="1" w:lastRow="0" w:firstColumn="1" w:lastColumn="0" w:noHBand="0" w:noVBand="1"/>
      </w:tblPr>
      <w:tblGrid>
        <w:gridCol w:w="1456"/>
        <w:gridCol w:w="2899"/>
        <w:gridCol w:w="1618"/>
        <w:gridCol w:w="1618"/>
        <w:gridCol w:w="1618"/>
      </w:tblGrid>
      <w:tr w:rsidR="00E04334" w14:paraId="485C006F" w14:textId="77777777">
        <w:trPr>
          <w:trHeight w:val="330"/>
          <w:jc w:val="center"/>
        </w:trPr>
        <w:tc>
          <w:tcPr>
            <w:tcW w:w="43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209D8D" w14:textId="77777777" w:rsidR="00E04334" w:rsidRDefault="00A1086F">
            <w:pPr>
              <w:widowControl/>
              <w:jc w:val="center"/>
              <w:rPr>
                <w:rFonts w:eastAsia="仿宋_GB2312"/>
                <w:b/>
                <w:kern w:val="0"/>
                <w:sz w:val="20"/>
                <w:szCs w:val="20"/>
              </w:rPr>
            </w:pPr>
            <w:r>
              <w:rPr>
                <w:rFonts w:eastAsia="仿宋_GB2312"/>
                <w:b/>
                <w:kern w:val="0"/>
                <w:sz w:val="20"/>
                <w:szCs w:val="20"/>
              </w:rPr>
              <w:t>明细项</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648F7EC" w14:textId="77777777" w:rsidR="00E04334" w:rsidRDefault="00A1086F">
            <w:pPr>
              <w:widowControl/>
              <w:jc w:val="center"/>
              <w:rPr>
                <w:rFonts w:eastAsia="仿宋_GB2312"/>
                <w:b/>
                <w:kern w:val="0"/>
                <w:sz w:val="20"/>
                <w:szCs w:val="20"/>
              </w:rPr>
            </w:pPr>
            <w:r>
              <w:rPr>
                <w:rFonts w:eastAsia="仿宋_GB2312"/>
                <w:b/>
                <w:kern w:val="0"/>
                <w:sz w:val="20"/>
                <w:szCs w:val="20"/>
              </w:rPr>
              <w:t>未来预测数据</w:t>
            </w:r>
          </w:p>
        </w:tc>
      </w:tr>
      <w:tr w:rsidR="00E04334" w14:paraId="656FD4C9" w14:textId="77777777">
        <w:trPr>
          <w:trHeight w:val="345"/>
          <w:jc w:val="center"/>
        </w:trPr>
        <w:tc>
          <w:tcPr>
            <w:tcW w:w="4355" w:type="dxa"/>
            <w:gridSpan w:val="2"/>
            <w:vMerge/>
            <w:tcBorders>
              <w:top w:val="single" w:sz="4" w:space="0" w:color="auto"/>
              <w:left w:val="single" w:sz="4" w:space="0" w:color="auto"/>
              <w:bottom w:val="single" w:sz="4" w:space="0" w:color="auto"/>
              <w:right w:val="single" w:sz="4" w:space="0" w:color="auto"/>
            </w:tcBorders>
            <w:vAlign w:val="center"/>
          </w:tcPr>
          <w:p w14:paraId="0C898B27" w14:textId="77777777" w:rsidR="00E04334" w:rsidRDefault="00E04334">
            <w:pPr>
              <w:widowControl/>
              <w:jc w:val="left"/>
              <w:rPr>
                <w:rFonts w:eastAsia="仿宋_GB2312"/>
                <w:b/>
                <w:kern w:val="0"/>
                <w:sz w:val="20"/>
                <w:szCs w:val="20"/>
              </w:rPr>
            </w:pPr>
          </w:p>
        </w:tc>
        <w:tc>
          <w:tcPr>
            <w:tcW w:w="1618" w:type="dxa"/>
            <w:tcBorders>
              <w:top w:val="nil"/>
              <w:left w:val="nil"/>
              <w:bottom w:val="single" w:sz="4" w:space="0" w:color="auto"/>
              <w:right w:val="single" w:sz="4" w:space="0" w:color="auto"/>
            </w:tcBorders>
            <w:shd w:val="clear" w:color="auto" w:fill="auto"/>
            <w:vAlign w:val="center"/>
          </w:tcPr>
          <w:p w14:paraId="13AC0F11"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20</w:t>
            </w:r>
            <w:r>
              <w:rPr>
                <w:rFonts w:eastAsia="仿宋_GB2312"/>
                <w:b/>
                <w:kern w:val="0"/>
                <w:sz w:val="20"/>
                <w:szCs w:val="20"/>
              </w:rPr>
              <w:t>年</w:t>
            </w:r>
          </w:p>
        </w:tc>
        <w:tc>
          <w:tcPr>
            <w:tcW w:w="1618" w:type="dxa"/>
            <w:tcBorders>
              <w:top w:val="nil"/>
              <w:left w:val="nil"/>
              <w:bottom w:val="single" w:sz="4" w:space="0" w:color="auto"/>
              <w:right w:val="single" w:sz="4" w:space="0" w:color="auto"/>
            </w:tcBorders>
            <w:shd w:val="clear" w:color="auto" w:fill="auto"/>
            <w:vAlign w:val="center"/>
          </w:tcPr>
          <w:p w14:paraId="4ACAC5FC" w14:textId="77777777" w:rsidR="00E04334" w:rsidRDefault="00A1086F">
            <w:pPr>
              <w:widowControl/>
              <w:jc w:val="center"/>
              <w:rPr>
                <w:rFonts w:eastAsia="仿宋_GB2312"/>
                <w:b/>
                <w:kern w:val="0"/>
                <w:sz w:val="20"/>
                <w:szCs w:val="20"/>
              </w:rPr>
            </w:pPr>
            <w:r>
              <w:rPr>
                <w:rFonts w:eastAsia="仿宋_GB2312"/>
                <w:b/>
                <w:kern w:val="0"/>
                <w:sz w:val="20"/>
                <w:szCs w:val="20"/>
              </w:rPr>
              <w:t>20</w:t>
            </w:r>
            <w:r>
              <w:rPr>
                <w:rFonts w:eastAsia="仿宋_GB2312" w:hint="eastAsia"/>
                <w:b/>
                <w:kern w:val="0"/>
                <w:sz w:val="20"/>
                <w:szCs w:val="20"/>
              </w:rPr>
              <w:t>21</w:t>
            </w:r>
            <w:r>
              <w:rPr>
                <w:rFonts w:eastAsia="仿宋_GB2312"/>
                <w:b/>
                <w:kern w:val="0"/>
                <w:sz w:val="20"/>
                <w:szCs w:val="20"/>
              </w:rPr>
              <w:t>年</w:t>
            </w:r>
          </w:p>
        </w:tc>
        <w:tc>
          <w:tcPr>
            <w:tcW w:w="1618" w:type="dxa"/>
            <w:tcBorders>
              <w:top w:val="nil"/>
              <w:left w:val="nil"/>
              <w:bottom w:val="single" w:sz="4" w:space="0" w:color="auto"/>
              <w:right w:val="single" w:sz="4" w:space="0" w:color="auto"/>
            </w:tcBorders>
            <w:shd w:val="clear" w:color="auto" w:fill="auto"/>
            <w:vAlign w:val="center"/>
          </w:tcPr>
          <w:p w14:paraId="601A20F9" w14:textId="77777777" w:rsidR="00E04334" w:rsidRDefault="00A1086F">
            <w:pPr>
              <w:widowControl/>
              <w:jc w:val="center"/>
              <w:rPr>
                <w:rFonts w:eastAsia="仿宋_GB2312"/>
                <w:b/>
                <w:kern w:val="0"/>
                <w:sz w:val="20"/>
                <w:szCs w:val="20"/>
              </w:rPr>
            </w:pPr>
            <w:r>
              <w:rPr>
                <w:rFonts w:eastAsia="仿宋_GB2312"/>
                <w:b/>
                <w:kern w:val="0"/>
                <w:sz w:val="20"/>
                <w:szCs w:val="20"/>
              </w:rPr>
              <w:t>202</w:t>
            </w:r>
            <w:r>
              <w:rPr>
                <w:rFonts w:eastAsia="仿宋_GB2312" w:hint="eastAsia"/>
                <w:b/>
                <w:kern w:val="0"/>
                <w:sz w:val="20"/>
                <w:szCs w:val="20"/>
              </w:rPr>
              <w:t>2</w:t>
            </w:r>
            <w:r>
              <w:rPr>
                <w:rFonts w:eastAsia="仿宋_GB2312"/>
                <w:b/>
                <w:kern w:val="0"/>
                <w:sz w:val="20"/>
                <w:szCs w:val="20"/>
              </w:rPr>
              <w:t>年</w:t>
            </w:r>
          </w:p>
        </w:tc>
      </w:tr>
      <w:tr w:rsidR="00E04334" w14:paraId="60F09F4A" w14:textId="77777777">
        <w:trPr>
          <w:trHeight w:val="270"/>
          <w:jc w:val="center"/>
        </w:trPr>
        <w:tc>
          <w:tcPr>
            <w:tcW w:w="1456" w:type="dxa"/>
            <w:vMerge w:val="restart"/>
            <w:tcBorders>
              <w:top w:val="nil"/>
              <w:left w:val="single" w:sz="4" w:space="0" w:color="auto"/>
              <w:bottom w:val="nil"/>
              <w:right w:val="single" w:sz="4" w:space="0" w:color="auto"/>
            </w:tcBorders>
            <w:shd w:val="clear" w:color="auto" w:fill="auto"/>
            <w:vAlign w:val="center"/>
          </w:tcPr>
          <w:p w14:paraId="0E43052E" w14:textId="77777777" w:rsidR="00E04334" w:rsidRDefault="00A1086F">
            <w:pPr>
              <w:widowControl/>
              <w:jc w:val="left"/>
              <w:rPr>
                <w:rFonts w:eastAsia="仿宋_GB2312"/>
                <w:kern w:val="0"/>
                <w:sz w:val="20"/>
                <w:szCs w:val="20"/>
              </w:rPr>
            </w:pPr>
            <w:r>
              <w:rPr>
                <w:rFonts w:eastAsia="仿宋_GB2312"/>
                <w:kern w:val="0"/>
                <w:sz w:val="20"/>
                <w:szCs w:val="20"/>
              </w:rPr>
              <w:t>用于现有生产条件的维护方面的支出</w:t>
            </w:r>
          </w:p>
        </w:tc>
        <w:tc>
          <w:tcPr>
            <w:tcW w:w="2899" w:type="dxa"/>
            <w:tcBorders>
              <w:top w:val="nil"/>
              <w:left w:val="nil"/>
              <w:bottom w:val="single" w:sz="4" w:space="0" w:color="auto"/>
              <w:right w:val="single" w:sz="4" w:space="0" w:color="auto"/>
            </w:tcBorders>
            <w:shd w:val="clear" w:color="auto" w:fill="auto"/>
            <w:vAlign w:val="center"/>
          </w:tcPr>
          <w:p w14:paraId="3C2A673D" w14:textId="77777777" w:rsidR="00E04334" w:rsidRDefault="00A1086F">
            <w:pPr>
              <w:widowControl/>
              <w:jc w:val="left"/>
              <w:rPr>
                <w:rFonts w:eastAsia="仿宋_GB2312"/>
                <w:kern w:val="0"/>
                <w:sz w:val="20"/>
                <w:szCs w:val="20"/>
              </w:rPr>
            </w:pPr>
            <w:r>
              <w:rPr>
                <w:rFonts w:eastAsia="仿宋_GB2312"/>
                <w:kern w:val="0"/>
                <w:sz w:val="20"/>
                <w:szCs w:val="20"/>
              </w:rPr>
              <w:t>一、固定资产构建</w:t>
            </w:r>
            <w:r>
              <w:rPr>
                <w:rFonts w:eastAsia="仿宋_GB2312"/>
                <w:kern w:val="0"/>
                <w:sz w:val="20"/>
                <w:szCs w:val="20"/>
              </w:rPr>
              <w:t>/</w:t>
            </w:r>
            <w:r>
              <w:rPr>
                <w:rFonts w:eastAsia="仿宋_GB2312"/>
                <w:kern w:val="0"/>
                <w:sz w:val="20"/>
                <w:szCs w:val="20"/>
              </w:rPr>
              <w:t>更新</w:t>
            </w:r>
          </w:p>
        </w:tc>
        <w:tc>
          <w:tcPr>
            <w:tcW w:w="1618" w:type="dxa"/>
            <w:tcBorders>
              <w:top w:val="nil"/>
              <w:left w:val="nil"/>
              <w:bottom w:val="single" w:sz="4" w:space="0" w:color="auto"/>
              <w:right w:val="single" w:sz="4" w:space="0" w:color="auto"/>
            </w:tcBorders>
            <w:shd w:val="clear" w:color="auto" w:fill="auto"/>
            <w:vAlign w:val="bottom"/>
          </w:tcPr>
          <w:p w14:paraId="41C76B79"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1A72D268"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41FEA444"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1529F55E" w14:textId="77777777">
        <w:trPr>
          <w:trHeight w:val="255"/>
          <w:jc w:val="center"/>
        </w:trPr>
        <w:tc>
          <w:tcPr>
            <w:tcW w:w="1456" w:type="dxa"/>
            <w:vMerge/>
            <w:tcBorders>
              <w:top w:val="nil"/>
              <w:left w:val="single" w:sz="4" w:space="0" w:color="auto"/>
              <w:bottom w:val="nil"/>
              <w:right w:val="single" w:sz="4" w:space="0" w:color="auto"/>
            </w:tcBorders>
            <w:vAlign w:val="center"/>
          </w:tcPr>
          <w:p w14:paraId="0A1BCAE1" w14:textId="77777777" w:rsidR="00E04334" w:rsidRDefault="00E04334">
            <w:pPr>
              <w:widowControl/>
              <w:jc w:val="left"/>
              <w:rPr>
                <w:rFonts w:eastAsia="仿宋_GB2312"/>
                <w:kern w:val="0"/>
                <w:sz w:val="20"/>
                <w:szCs w:val="20"/>
              </w:rPr>
            </w:pPr>
          </w:p>
        </w:tc>
        <w:tc>
          <w:tcPr>
            <w:tcW w:w="2899" w:type="dxa"/>
            <w:tcBorders>
              <w:top w:val="nil"/>
              <w:left w:val="nil"/>
              <w:bottom w:val="single" w:sz="4" w:space="0" w:color="auto"/>
              <w:right w:val="single" w:sz="4" w:space="0" w:color="auto"/>
            </w:tcBorders>
            <w:shd w:val="clear" w:color="auto" w:fill="auto"/>
            <w:vAlign w:val="center"/>
          </w:tcPr>
          <w:p w14:paraId="6742C9EA" w14:textId="77777777" w:rsidR="00E04334" w:rsidRDefault="00A1086F">
            <w:pPr>
              <w:widowControl/>
              <w:jc w:val="left"/>
              <w:rPr>
                <w:rFonts w:eastAsia="仿宋_GB2312"/>
                <w:kern w:val="0"/>
                <w:sz w:val="20"/>
                <w:szCs w:val="20"/>
              </w:rPr>
            </w:pPr>
            <w:r>
              <w:rPr>
                <w:rFonts w:eastAsia="仿宋_GB2312"/>
                <w:kern w:val="0"/>
                <w:sz w:val="20"/>
                <w:szCs w:val="20"/>
              </w:rPr>
              <w:t>房屋及建筑物</w:t>
            </w:r>
          </w:p>
        </w:tc>
        <w:tc>
          <w:tcPr>
            <w:tcW w:w="1618" w:type="dxa"/>
            <w:tcBorders>
              <w:top w:val="nil"/>
              <w:left w:val="nil"/>
              <w:bottom w:val="single" w:sz="4" w:space="0" w:color="auto"/>
              <w:right w:val="single" w:sz="4" w:space="0" w:color="auto"/>
            </w:tcBorders>
            <w:shd w:val="clear" w:color="auto" w:fill="auto"/>
            <w:vAlign w:val="bottom"/>
          </w:tcPr>
          <w:p w14:paraId="08490E59"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75B814DE"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32056CC1"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0CAC3F00" w14:textId="77777777">
        <w:trPr>
          <w:trHeight w:val="255"/>
          <w:jc w:val="center"/>
        </w:trPr>
        <w:tc>
          <w:tcPr>
            <w:tcW w:w="1456" w:type="dxa"/>
            <w:vMerge/>
            <w:tcBorders>
              <w:top w:val="nil"/>
              <w:left w:val="single" w:sz="4" w:space="0" w:color="auto"/>
              <w:bottom w:val="nil"/>
              <w:right w:val="single" w:sz="4" w:space="0" w:color="auto"/>
            </w:tcBorders>
            <w:vAlign w:val="center"/>
          </w:tcPr>
          <w:p w14:paraId="05B6D50B" w14:textId="77777777" w:rsidR="00E04334" w:rsidRDefault="00E04334">
            <w:pPr>
              <w:widowControl/>
              <w:jc w:val="left"/>
              <w:rPr>
                <w:rFonts w:eastAsia="仿宋_GB2312"/>
                <w:kern w:val="0"/>
                <w:sz w:val="20"/>
                <w:szCs w:val="20"/>
              </w:rPr>
            </w:pPr>
          </w:p>
        </w:tc>
        <w:tc>
          <w:tcPr>
            <w:tcW w:w="2899" w:type="dxa"/>
            <w:tcBorders>
              <w:top w:val="nil"/>
              <w:left w:val="nil"/>
              <w:bottom w:val="single" w:sz="4" w:space="0" w:color="auto"/>
              <w:right w:val="single" w:sz="4" w:space="0" w:color="auto"/>
            </w:tcBorders>
            <w:shd w:val="clear" w:color="auto" w:fill="auto"/>
            <w:vAlign w:val="center"/>
          </w:tcPr>
          <w:p w14:paraId="5217BBD2" w14:textId="77777777" w:rsidR="00E04334" w:rsidRDefault="00A1086F">
            <w:pPr>
              <w:widowControl/>
              <w:jc w:val="left"/>
              <w:rPr>
                <w:rFonts w:eastAsia="仿宋_GB2312"/>
                <w:kern w:val="0"/>
                <w:sz w:val="20"/>
                <w:szCs w:val="20"/>
              </w:rPr>
            </w:pPr>
            <w:r>
              <w:rPr>
                <w:rFonts w:eastAsia="仿宋_GB2312"/>
                <w:kern w:val="0"/>
                <w:sz w:val="20"/>
                <w:szCs w:val="20"/>
              </w:rPr>
              <w:t>机器设备</w:t>
            </w:r>
          </w:p>
        </w:tc>
        <w:tc>
          <w:tcPr>
            <w:tcW w:w="1618" w:type="dxa"/>
            <w:tcBorders>
              <w:top w:val="nil"/>
              <w:left w:val="nil"/>
              <w:bottom w:val="single" w:sz="4" w:space="0" w:color="auto"/>
              <w:right w:val="single" w:sz="4" w:space="0" w:color="auto"/>
            </w:tcBorders>
            <w:shd w:val="clear" w:color="auto" w:fill="auto"/>
            <w:vAlign w:val="bottom"/>
          </w:tcPr>
          <w:p w14:paraId="738D434C"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0D5BBCEA"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136B0BB1"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4029FA64" w14:textId="77777777">
        <w:trPr>
          <w:trHeight w:val="255"/>
          <w:jc w:val="center"/>
        </w:trPr>
        <w:tc>
          <w:tcPr>
            <w:tcW w:w="1456" w:type="dxa"/>
            <w:vMerge/>
            <w:tcBorders>
              <w:top w:val="nil"/>
              <w:left w:val="single" w:sz="4" w:space="0" w:color="auto"/>
              <w:bottom w:val="nil"/>
              <w:right w:val="single" w:sz="4" w:space="0" w:color="auto"/>
            </w:tcBorders>
            <w:vAlign w:val="center"/>
          </w:tcPr>
          <w:p w14:paraId="46F9913B" w14:textId="77777777" w:rsidR="00E04334" w:rsidRDefault="00E04334">
            <w:pPr>
              <w:widowControl/>
              <w:jc w:val="left"/>
              <w:rPr>
                <w:rFonts w:eastAsia="仿宋_GB2312"/>
                <w:kern w:val="0"/>
                <w:sz w:val="20"/>
                <w:szCs w:val="20"/>
              </w:rPr>
            </w:pPr>
          </w:p>
        </w:tc>
        <w:tc>
          <w:tcPr>
            <w:tcW w:w="2899" w:type="dxa"/>
            <w:tcBorders>
              <w:top w:val="nil"/>
              <w:left w:val="nil"/>
              <w:bottom w:val="single" w:sz="4" w:space="0" w:color="auto"/>
              <w:right w:val="single" w:sz="4" w:space="0" w:color="auto"/>
            </w:tcBorders>
            <w:shd w:val="clear" w:color="auto" w:fill="auto"/>
            <w:vAlign w:val="center"/>
          </w:tcPr>
          <w:p w14:paraId="6F45610B" w14:textId="77777777" w:rsidR="00E04334" w:rsidRDefault="00A1086F">
            <w:pPr>
              <w:widowControl/>
              <w:jc w:val="left"/>
              <w:rPr>
                <w:rFonts w:eastAsia="仿宋_GB2312"/>
                <w:kern w:val="0"/>
                <w:sz w:val="20"/>
                <w:szCs w:val="20"/>
              </w:rPr>
            </w:pPr>
            <w:r>
              <w:rPr>
                <w:rFonts w:eastAsia="仿宋_GB2312"/>
                <w:kern w:val="0"/>
                <w:sz w:val="20"/>
                <w:szCs w:val="20"/>
              </w:rPr>
              <w:t>电子办公设备</w:t>
            </w:r>
          </w:p>
        </w:tc>
        <w:tc>
          <w:tcPr>
            <w:tcW w:w="1618" w:type="dxa"/>
            <w:tcBorders>
              <w:top w:val="nil"/>
              <w:left w:val="nil"/>
              <w:bottom w:val="single" w:sz="4" w:space="0" w:color="auto"/>
              <w:right w:val="single" w:sz="4" w:space="0" w:color="auto"/>
            </w:tcBorders>
            <w:shd w:val="clear" w:color="auto" w:fill="auto"/>
            <w:vAlign w:val="bottom"/>
          </w:tcPr>
          <w:p w14:paraId="53A8D051"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0E4C8DDE"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29EB3A58"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7B78FE5A" w14:textId="77777777">
        <w:trPr>
          <w:trHeight w:val="255"/>
          <w:jc w:val="center"/>
        </w:trPr>
        <w:tc>
          <w:tcPr>
            <w:tcW w:w="1456" w:type="dxa"/>
            <w:vMerge/>
            <w:tcBorders>
              <w:top w:val="nil"/>
              <w:left w:val="single" w:sz="4" w:space="0" w:color="auto"/>
              <w:bottom w:val="nil"/>
              <w:right w:val="single" w:sz="4" w:space="0" w:color="auto"/>
            </w:tcBorders>
            <w:vAlign w:val="center"/>
          </w:tcPr>
          <w:p w14:paraId="25779F8D" w14:textId="77777777" w:rsidR="00E04334" w:rsidRDefault="00E04334">
            <w:pPr>
              <w:widowControl/>
              <w:jc w:val="left"/>
              <w:rPr>
                <w:rFonts w:eastAsia="仿宋_GB2312"/>
                <w:kern w:val="0"/>
                <w:sz w:val="20"/>
                <w:szCs w:val="20"/>
              </w:rPr>
            </w:pPr>
          </w:p>
        </w:tc>
        <w:tc>
          <w:tcPr>
            <w:tcW w:w="2899" w:type="dxa"/>
            <w:tcBorders>
              <w:top w:val="nil"/>
              <w:left w:val="nil"/>
              <w:bottom w:val="single" w:sz="4" w:space="0" w:color="auto"/>
              <w:right w:val="single" w:sz="4" w:space="0" w:color="auto"/>
            </w:tcBorders>
            <w:shd w:val="clear" w:color="auto" w:fill="auto"/>
            <w:vAlign w:val="center"/>
          </w:tcPr>
          <w:p w14:paraId="7930BA2A" w14:textId="77777777" w:rsidR="00E04334" w:rsidRDefault="00A1086F">
            <w:pPr>
              <w:widowControl/>
              <w:jc w:val="left"/>
              <w:rPr>
                <w:rFonts w:eastAsia="仿宋_GB2312"/>
                <w:kern w:val="0"/>
                <w:sz w:val="20"/>
                <w:szCs w:val="20"/>
              </w:rPr>
            </w:pPr>
            <w:r>
              <w:rPr>
                <w:rFonts w:eastAsia="仿宋_GB2312"/>
                <w:kern w:val="0"/>
                <w:sz w:val="20"/>
                <w:szCs w:val="20"/>
              </w:rPr>
              <w:t>车辆</w:t>
            </w:r>
          </w:p>
        </w:tc>
        <w:tc>
          <w:tcPr>
            <w:tcW w:w="1618" w:type="dxa"/>
            <w:tcBorders>
              <w:top w:val="nil"/>
              <w:left w:val="nil"/>
              <w:bottom w:val="single" w:sz="4" w:space="0" w:color="auto"/>
              <w:right w:val="single" w:sz="4" w:space="0" w:color="auto"/>
            </w:tcBorders>
            <w:shd w:val="clear" w:color="auto" w:fill="auto"/>
            <w:vAlign w:val="bottom"/>
          </w:tcPr>
          <w:p w14:paraId="5D62C435"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310E1546"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0452E71D"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5D2276E0" w14:textId="77777777">
        <w:trPr>
          <w:trHeight w:val="255"/>
          <w:jc w:val="center"/>
        </w:trPr>
        <w:tc>
          <w:tcPr>
            <w:tcW w:w="1456" w:type="dxa"/>
            <w:vMerge/>
            <w:tcBorders>
              <w:top w:val="nil"/>
              <w:left w:val="single" w:sz="4" w:space="0" w:color="auto"/>
              <w:bottom w:val="nil"/>
              <w:right w:val="single" w:sz="4" w:space="0" w:color="auto"/>
            </w:tcBorders>
            <w:vAlign w:val="center"/>
          </w:tcPr>
          <w:p w14:paraId="6BC2B316" w14:textId="77777777" w:rsidR="00E04334" w:rsidRDefault="00E04334">
            <w:pPr>
              <w:widowControl/>
              <w:jc w:val="left"/>
              <w:rPr>
                <w:rFonts w:eastAsia="仿宋_GB2312"/>
                <w:kern w:val="0"/>
                <w:sz w:val="20"/>
                <w:szCs w:val="20"/>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275D3E84" w14:textId="77777777" w:rsidR="00E04334" w:rsidRDefault="00A1086F">
            <w:pPr>
              <w:widowControl/>
              <w:jc w:val="left"/>
              <w:rPr>
                <w:rFonts w:eastAsia="仿宋_GB2312"/>
                <w:kern w:val="0"/>
                <w:sz w:val="20"/>
                <w:szCs w:val="20"/>
              </w:rPr>
            </w:pPr>
            <w:r>
              <w:rPr>
                <w:rFonts w:eastAsia="仿宋_GB2312"/>
                <w:kern w:val="0"/>
                <w:sz w:val="20"/>
                <w:szCs w:val="20"/>
              </w:rPr>
              <w:t>二、无形资产</w:t>
            </w:r>
          </w:p>
        </w:tc>
        <w:tc>
          <w:tcPr>
            <w:tcW w:w="1618" w:type="dxa"/>
            <w:tcBorders>
              <w:top w:val="single" w:sz="4" w:space="0" w:color="auto"/>
              <w:left w:val="nil"/>
              <w:bottom w:val="single" w:sz="4" w:space="0" w:color="auto"/>
              <w:right w:val="single" w:sz="4" w:space="0" w:color="auto"/>
            </w:tcBorders>
            <w:shd w:val="clear" w:color="auto" w:fill="auto"/>
            <w:vAlign w:val="bottom"/>
          </w:tcPr>
          <w:p w14:paraId="3F341A9B"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single" w:sz="4" w:space="0" w:color="auto"/>
              <w:left w:val="nil"/>
              <w:bottom w:val="single" w:sz="4" w:space="0" w:color="auto"/>
              <w:right w:val="single" w:sz="4" w:space="0" w:color="auto"/>
            </w:tcBorders>
            <w:shd w:val="clear" w:color="auto" w:fill="auto"/>
            <w:vAlign w:val="bottom"/>
          </w:tcPr>
          <w:p w14:paraId="4CED7F2E"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single" w:sz="4" w:space="0" w:color="auto"/>
              <w:left w:val="nil"/>
              <w:bottom w:val="single" w:sz="4" w:space="0" w:color="auto"/>
              <w:right w:val="single" w:sz="4" w:space="0" w:color="auto"/>
            </w:tcBorders>
            <w:shd w:val="clear" w:color="auto" w:fill="auto"/>
            <w:vAlign w:val="bottom"/>
          </w:tcPr>
          <w:p w14:paraId="4E34DD81"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0A592105" w14:textId="77777777">
        <w:trPr>
          <w:trHeight w:val="255"/>
          <w:jc w:val="center"/>
        </w:trPr>
        <w:tc>
          <w:tcPr>
            <w:tcW w:w="1456" w:type="dxa"/>
            <w:vMerge/>
            <w:tcBorders>
              <w:top w:val="nil"/>
              <w:left w:val="single" w:sz="4" w:space="0" w:color="auto"/>
              <w:bottom w:val="nil"/>
              <w:right w:val="single" w:sz="4" w:space="0" w:color="auto"/>
            </w:tcBorders>
            <w:vAlign w:val="center"/>
          </w:tcPr>
          <w:p w14:paraId="0E37677D" w14:textId="77777777" w:rsidR="00E04334" w:rsidRDefault="00E04334">
            <w:pPr>
              <w:widowControl/>
              <w:jc w:val="left"/>
              <w:rPr>
                <w:rFonts w:eastAsia="仿宋_GB2312"/>
                <w:kern w:val="0"/>
                <w:sz w:val="20"/>
                <w:szCs w:val="20"/>
              </w:rPr>
            </w:pPr>
          </w:p>
        </w:tc>
        <w:tc>
          <w:tcPr>
            <w:tcW w:w="2899" w:type="dxa"/>
            <w:tcBorders>
              <w:top w:val="nil"/>
              <w:left w:val="single" w:sz="4" w:space="0" w:color="auto"/>
              <w:bottom w:val="single" w:sz="4" w:space="0" w:color="auto"/>
              <w:right w:val="single" w:sz="4" w:space="0" w:color="auto"/>
            </w:tcBorders>
            <w:shd w:val="clear" w:color="auto" w:fill="auto"/>
            <w:vAlign w:val="center"/>
          </w:tcPr>
          <w:p w14:paraId="7E89E067" w14:textId="77777777" w:rsidR="00E04334" w:rsidRDefault="00A1086F">
            <w:pPr>
              <w:widowControl/>
              <w:jc w:val="left"/>
              <w:rPr>
                <w:rFonts w:eastAsia="仿宋_GB2312"/>
                <w:kern w:val="0"/>
                <w:sz w:val="20"/>
                <w:szCs w:val="20"/>
              </w:rPr>
            </w:pPr>
            <w:r>
              <w:rPr>
                <w:rFonts w:eastAsia="仿宋_GB2312"/>
                <w:kern w:val="0"/>
                <w:sz w:val="20"/>
                <w:szCs w:val="20"/>
              </w:rPr>
              <w:t>软件</w:t>
            </w:r>
          </w:p>
        </w:tc>
        <w:tc>
          <w:tcPr>
            <w:tcW w:w="1618" w:type="dxa"/>
            <w:tcBorders>
              <w:top w:val="nil"/>
              <w:left w:val="nil"/>
              <w:bottom w:val="single" w:sz="4" w:space="0" w:color="auto"/>
              <w:right w:val="single" w:sz="4" w:space="0" w:color="auto"/>
            </w:tcBorders>
            <w:shd w:val="clear" w:color="auto" w:fill="auto"/>
            <w:vAlign w:val="bottom"/>
          </w:tcPr>
          <w:p w14:paraId="0A72BFE4"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6F3833AA"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5A22F68B"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2B984747" w14:textId="77777777">
        <w:trPr>
          <w:trHeight w:val="255"/>
          <w:jc w:val="center"/>
        </w:trPr>
        <w:tc>
          <w:tcPr>
            <w:tcW w:w="1456" w:type="dxa"/>
            <w:vMerge/>
            <w:tcBorders>
              <w:top w:val="nil"/>
              <w:left w:val="single" w:sz="4" w:space="0" w:color="auto"/>
              <w:bottom w:val="nil"/>
              <w:right w:val="single" w:sz="4" w:space="0" w:color="auto"/>
            </w:tcBorders>
            <w:vAlign w:val="center"/>
          </w:tcPr>
          <w:p w14:paraId="18546D39" w14:textId="77777777" w:rsidR="00E04334" w:rsidRDefault="00E04334">
            <w:pPr>
              <w:widowControl/>
              <w:jc w:val="left"/>
              <w:rPr>
                <w:rFonts w:eastAsia="仿宋_GB2312"/>
                <w:kern w:val="0"/>
                <w:sz w:val="20"/>
                <w:szCs w:val="20"/>
              </w:rPr>
            </w:pPr>
          </w:p>
        </w:tc>
        <w:tc>
          <w:tcPr>
            <w:tcW w:w="2899" w:type="dxa"/>
            <w:tcBorders>
              <w:top w:val="nil"/>
              <w:left w:val="single" w:sz="4" w:space="0" w:color="auto"/>
              <w:bottom w:val="single" w:sz="4" w:space="0" w:color="auto"/>
              <w:right w:val="single" w:sz="4" w:space="0" w:color="auto"/>
            </w:tcBorders>
            <w:shd w:val="clear" w:color="auto" w:fill="auto"/>
            <w:vAlign w:val="center"/>
          </w:tcPr>
          <w:p w14:paraId="79EEE438" w14:textId="77777777" w:rsidR="00E04334" w:rsidRDefault="00A1086F">
            <w:pPr>
              <w:widowControl/>
              <w:jc w:val="left"/>
              <w:rPr>
                <w:rFonts w:eastAsia="仿宋_GB2312"/>
                <w:kern w:val="0"/>
                <w:sz w:val="20"/>
                <w:szCs w:val="20"/>
              </w:rPr>
            </w:pPr>
            <w:r>
              <w:rPr>
                <w:rFonts w:eastAsia="仿宋_GB2312" w:hint="eastAsia"/>
                <w:kern w:val="0"/>
                <w:sz w:val="20"/>
                <w:szCs w:val="20"/>
              </w:rPr>
              <w:t>土地使用权</w:t>
            </w:r>
          </w:p>
        </w:tc>
        <w:tc>
          <w:tcPr>
            <w:tcW w:w="1618" w:type="dxa"/>
            <w:tcBorders>
              <w:top w:val="nil"/>
              <w:left w:val="nil"/>
              <w:bottom w:val="single" w:sz="4" w:space="0" w:color="auto"/>
              <w:right w:val="single" w:sz="4" w:space="0" w:color="auto"/>
            </w:tcBorders>
            <w:shd w:val="clear" w:color="auto" w:fill="auto"/>
            <w:vAlign w:val="bottom"/>
          </w:tcPr>
          <w:p w14:paraId="5CB6213E"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52262CC0"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1D8FAACD"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17A9A92F" w14:textId="77777777">
        <w:trPr>
          <w:trHeight w:val="255"/>
          <w:jc w:val="center"/>
        </w:trPr>
        <w:tc>
          <w:tcPr>
            <w:tcW w:w="1456" w:type="dxa"/>
            <w:vMerge/>
            <w:tcBorders>
              <w:top w:val="nil"/>
              <w:left w:val="single" w:sz="4" w:space="0" w:color="auto"/>
              <w:bottom w:val="nil"/>
              <w:right w:val="single" w:sz="4" w:space="0" w:color="auto"/>
            </w:tcBorders>
            <w:vAlign w:val="center"/>
          </w:tcPr>
          <w:p w14:paraId="0BF3293E" w14:textId="77777777" w:rsidR="00E04334" w:rsidRDefault="00E04334">
            <w:pPr>
              <w:widowControl/>
              <w:jc w:val="left"/>
              <w:rPr>
                <w:rFonts w:eastAsia="仿宋_GB2312"/>
                <w:kern w:val="0"/>
                <w:sz w:val="20"/>
                <w:szCs w:val="20"/>
              </w:rPr>
            </w:pPr>
          </w:p>
        </w:tc>
        <w:tc>
          <w:tcPr>
            <w:tcW w:w="2899" w:type="dxa"/>
            <w:tcBorders>
              <w:top w:val="nil"/>
              <w:left w:val="single" w:sz="4" w:space="0" w:color="auto"/>
              <w:bottom w:val="single" w:sz="4" w:space="0" w:color="auto"/>
              <w:right w:val="single" w:sz="4" w:space="0" w:color="auto"/>
            </w:tcBorders>
            <w:shd w:val="clear" w:color="auto" w:fill="auto"/>
            <w:vAlign w:val="center"/>
          </w:tcPr>
          <w:p w14:paraId="0A81D6B7" w14:textId="77777777" w:rsidR="00E04334" w:rsidRDefault="00A1086F">
            <w:pPr>
              <w:widowControl/>
              <w:jc w:val="left"/>
              <w:rPr>
                <w:rFonts w:eastAsia="仿宋_GB2312"/>
                <w:kern w:val="0"/>
                <w:sz w:val="20"/>
                <w:szCs w:val="20"/>
              </w:rPr>
            </w:pPr>
            <w:r>
              <w:rPr>
                <w:rFonts w:eastAsia="仿宋_GB2312"/>
                <w:kern w:val="0"/>
                <w:sz w:val="20"/>
                <w:szCs w:val="20"/>
              </w:rPr>
              <w:t>研发投入</w:t>
            </w:r>
          </w:p>
        </w:tc>
        <w:tc>
          <w:tcPr>
            <w:tcW w:w="1618" w:type="dxa"/>
            <w:tcBorders>
              <w:top w:val="nil"/>
              <w:left w:val="nil"/>
              <w:bottom w:val="single" w:sz="4" w:space="0" w:color="auto"/>
              <w:right w:val="single" w:sz="4" w:space="0" w:color="auto"/>
            </w:tcBorders>
            <w:shd w:val="clear" w:color="auto" w:fill="auto"/>
            <w:vAlign w:val="bottom"/>
          </w:tcPr>
          <w:p w14:paraId="3216DDE2"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324AF1CE"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002B495A"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r w:rsidR="00E04334" w14:paraId="6A7DDB0F" w14:textId="77777777">
        <w:trPr>
          <w:trHeight w:val="390"/>
          <w:jc w:val="center"/>
        </w:trPr>
        <w:tc>
          <w:tcPr>
            <w:tcW w:w="4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C3F59" w14:textId="77777777" w:rsidR="00E04334" w:rsidRDefault="00A1086F">
            <w:pPr>
              <w:widowControl/>
              <w:jc w:val="center"/>
              <w:rPr>
                <w:rFonts w:eastAsia="仿宋_GB2312"/>
                <w:kern w:val="0"/>
                <w:sz w:val="20"/>
                <w:szCs w:val="20"/>
              </w:rPr>
            </w:pPr>
            <w:r>
              <w:rPr>
                <w:rFonts w:eastAsia="仿宋_GB2312"/>
                <w:b/>
                <w:bCs/>
                <w:kern w:val="0"/>
                <w:sz w:val="20"/>
                <w:szCs w:val="20"/>
              </w:rPr>
              <w:t>合</w:t>
            </w:r>
            <w:r>
              <w:rPr>
                <w:rFonts w:eastAsia="仿宋_GB2312"/>
                <w:b/>
                <w:bCs/>
                <w:kern w:val="0"/>
                <w:sz w:val="20"/>
                <w:szCs w:val="20"/>
              </w:rPr>
              <w:t xml:space="preserve">  </w:t>
            </w:r>
            <w:r>
              <w:rPr>
                <w:rFonts w:eastAsia="仿宋_GB2312"/>
                <w:b/>
                <w:bCs/>
                <w:kern w:val="0"/>
                <w:sz w:val="20"/>
                <w:szCs w:val="20"/>
              </w:rPr>
              <w:t>计</w:t>
            </w:r>
          </w:p>
        </w:tc>
        <w:tc>
          <w:tcPr>
            <w:tcW w:w="1618" w:type="dxa"/>
            <w:tcBorders>
              <w:top w:val="nil"/>
              <w:left w:val="nil"/>
              <w:bottom w:val="single" w:sz="4" w:space="0" w:color="auto"/>
              <w:right w:val="single" w:sz="4" w:space="0" w:color="auto"/>
            </w:tcBorders>
            <w:shd w:val="clear" w:color="auto" w:fill="auto"/>
            <w:vAlign w:val="bottom"/>
          </w:tcPr>
          <w:p w14:paraId="50A72848"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37C1343D"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c>
          <w:tcPr>
            <w:tcW w:w="1618" w:type="dxa"/>
            <w:tcBorders>
              <w:top w:val="nil"/>
              <w:left w:val="nil"/>
              <w:bottom w:val="single" w:sz="4" w:space="0" w:color="auto"/>
              <w:right w:val="single" w:sz="4" w:space="0" w:color="auto"/>
            </w:tcBorders>
            <w:shd w:val="clear" w:color="auto" w:fill="auto"/>
            <w:vAlign w:val="bottom"/>
          </w:tcPr>
          <w:p w14:paraId="09FDD916" w14:textId="77777777" w:rsidR="00E04334" w:rsidRDefault="00A1086F">
            <w:pPr>
              <w:widowControl/>
              <w:jc w:val="right"/>
              <w:rPr>
                <w:rFonts w:eastAsia="仿宋_GB2312"/>
                <w:kern w:val="0"/>
                <w:sz w:val="20"/>
                <w:szCs w:val="20"/>
              </w:rPr>
            </w:pPr>
            <w:r>
              <w:rPr>
                <w:rFonts w:eastAsia="仿宋_GB2312" w:hint="eastAsia"/>
                <w:kern w:val="0"/>
                <w:sz w:val="20"/>
                <w:szCs w:val="20"/>
              </w:rPr>
              <w:t>0</w:t>
            </w:r>
          </w:p>
        </w:tc>
      </w:tr>
    </w:tbl>
    <w:p w14:paraId="7949C5E2" w14:textId="77777777" w:rsidR="00E04334" w:rsidRDefault="00A1086F">
      <w:pPr>
        <w:pStyle w:val="a3"/>
        <w:ind w:firstLine="560"/>
        <w:jc w:val="left"/>
        <w:outlineLvl w:val="3"/>
        <w:rPr>
          <w:rFonts w:eastAsia="仿宋_GB2312"/>
          <w:sz w:val="28"/>
          <w:szCs w:val="28"/>
        </w:rPr>
      </w:pPr>
      <w:r>
        <w:rPr>
          <w:rFonts w:eastAsia="仿宋_GB2312" w:hint="eastAsia"/>
          <w:sz w:val="28"/>
          <w:szCs w:val="28"/>
        </w:rPr>
        <w:t>11.</w:t>
      </w:r>
      <w:r>
        <w:rPr>
          <w:rFonts w:eastAsia="仿宋_GB2312"/>
          <w:sz w:val="28"/>
          <w:szCs w:val="28"/>
        </w:rPr>
        <w:t>企业自由现金流量表的编制</w:t>
      </w:r>
    </w:p>
    <w:p w14:paraId="1E395D79" w14:textId="77777777" w:rsidR="00E04334" w:rsidRDefault="00A1086F">
      <w:pPr>
        <w:pStyle w:val="a3"/>
        <w:ind w:firstLine="560"/>
        <w:jc w:val="left"/>
        <w:rPr>
          <w:rFonts w:ascii="仿宋_GB2312" w:eastAsia="仿宋_GB2312" w:hAnsi="宋体"/>
          <w:sz w:val="28"/>
          <w:szCs w:val="28"/>
        </w:rPr>
      </w:pPr>
      <w:proofErr w:type="gramStart"/>
      <w:r>
        <w:rPr>
          <w:rFonts w:ascii="仿宋_GB2312" w:eastAsia="仿宋_GB2312" w:hAnsi="宋体"/>
          <w:sz w:val="28"/>
          <w:szCs w:val="28"/>
        </w:rPr>
        <w:t>经实施</w:t>
      </w:r>
      <w:proofErr w:type="gramEnd"/>
      <w:r>
        <w:rPr>
          <w:rFonts w:ascii="仿宋_GB2312" w:eastAsia="仿宋_GB2312" w:hAnsi="宋体"/>
          <w:sz w:val="28"/>
          <w:szCs w:val="28"/>
        </w:rPr>
        <w:t>以上分析预测，明确预测期企业自由现金流量</w:t>
      </w:r>
      <w:r>
        <w:rPr>
          <w:rFonts w:ascii="仿宋_GB2312" w:eastAsia="仿宋_GB2312" w:hAnsi="宋体" w:hint="eastAsia"/>
          <w:sz w:val="28"/>
          <w:szCs w:val="28"/>
        </w:rPr>
        <w:t>表</w:t>
      </w:r>
    </w:p>
    <w:p w14:paraId="19C3B3DD" w14:textId="77777777" w:rsidR="00E04334" w:rsidRDefault="00A1086F">
      <w:pPr>
        <w:pStyle w:val="a3"/>
        <w:ind w:firstLine="560"/>
        <w:jc w:val="center"/>
        <w:rPr>
          <w:rFonts w:ascii="仿宋_GB2312" w:eastAsia="仿宋_GB2312" w:hAnsi="宋体"/>
          <w:sz w:val="28"/>
          <w:szCs w:val="28"/>
        </w:rPr>
      </w:pPr>
      <w:r>
        <w:rPr>
          <w:rFonts w:ascii="仿宋_GB2312" w:eastAsia="仿宋_GB2312" w:hAnsi="宋体" w:hint="eastAsia"/>
          <w:sz w:val="28"/>
          <w:szCs w:val="28"/>
        </w:rPr>
        <w:t>企业自有现金流量表</w:t>
      </w:r>
    </w:p>
    <w:p w14:paraId="03D7F503" w14:textId="77777777" w:rsidR="00E04334" w:rsidRDefault="00A1086F">
      <w:pPr>
        <w:pStyle w:val="a3"/>
        <w:ind w:firstLine="480"/>
        <w:jc w:val="right"/>
        <w:rPr>
          <w:rFonts w:ascii="仿宋_GB2312" w:eastAsia="仿宋_GB2312" w:hAnsi="宋体"/>
          <w:sz w:val="24"/>
        </w:rPr>
      </w:pPr>
      <w:r>
        <w:rPr>
          <w:rFonts w:ascii="仿宋_GB2312" w:eastAsia="仿宋_GB2312" w:hAnsi="宋体" w:hint="eastAsia"/>
          <w:sz w:val="24"/>
        </w:rPr>
        <w:t>金额单位：元</w:t>
      </w:r>
    </w:p>
    <w:tbl>
      <w:tblPr>
        <w:tblW w:w="9023" w:type="dxa"/>
        <w:tblLayout w:type="fixed"/>
        <w:tblCellMar>
          <w:top w:w="15" w:type="dxa"/>
          <w:left w:w="15" w:type="dxa"/>
          <w:bottom w:w="15" w:type="dxa"/>
          <w:right w:w="15" w:type="dxa"/>
        </w:tblCellMar>
        <w:tblLook w:val="04A0" w:firstRow="1" w:lastRow="0" w:firstColumn="1" w:lastColumn="0" w:noHBand="0" w:noVBand="1"/>
      </w:tblPr>
      <w:tblGrid>
        <w:gridCol w:w="3615"/>
        <w:gridCol w:w="1927"/>
        <w:gridCol w:w="1758"/>
        <w:gridCol w:w="1723"/>
      </w:tblGrid>
      <w:tr w:rsidR="00E04334" w14:paraId="32D7EBDA" w14:textId="77777777">
        <w:trPr>
          <w:trHeight w:val="286"/>
        </w:trPr>
        <w:tc>
          <w:tcPr>
            <w:tcW w:w="3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DF31C2" w14:textId="77777777" w:rsidR="00E04334" w:rsidRDefault="00A1086F">
            <w:pPr>
              <w:widowControl/>
              <w:jc w:val="center"/>
              <w:textAlignment w:val="center"/>
              <w:rPr>
                <w:rFonts w:ascii="宋体" w:hAnsi="宋体" w:cs="宋体"/>
                <w:bCs/>
                <w:color w:val="000000"/>
                <w:sz w:val="24"/>
              </w:rPr>
            </w:pPr>
            <w:r>
              <w:rPr>
                <w:rFonts w:ascii="宋体" w:hAnsi="宋体" w:cs="宋体" w:hint="eastAsia"/>
                <w:bCs/>
                <w:color w:val="000000"/>
                <w:kern w:val="0"/>
                <w:sz w:val="24"/>
                <w:lang w:bidi="ar"/>
              </w:rPr>
              <w:t>项目</w:t>
            </w:r>
          </w:p>
        </w:tc>
        <w:tc>
          <w:tcPr>
            <w:tcW w:w="5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4A5C3" w14:textId="77777777" w:rsidR="00E04334" w:rsidRDefault="00A1086F">
            <w:pPr>
              <w:widowControl/>
              <w:jc w:val="center"/>
              <w:textAlignment w:val="center"/>
              <w:rPr>
                <w:rFonts w:ascii="宋体" w:hAnsi="宋体" w:cs="宋体"/>
                <w:bCs/>
                <w:color w:val="000000"/>
                <w:sz w:val="24"/>
              </w:rPr>
            </w:pPr>
            <w:r>
              <w:rPr>
                <w:rFonts w:ascii="宋体" w:hAnsi="宋体" w:cs="宋体" w:hint="eastAsia"/>
                <w:bCs/>
                <w:color w:val="000000"/>
                <w:kern w:val="0"/>
                <w:sz w:val="24"/>
                <w:lang w:bidi="ar"/>
              </w:rPr>
              <w:t>未来预测</w:t>
            </w:r>
          </w:p>
        </w:tc>
      </w:tr>
      <w:tr w:rsidR="00E04334" w14:paraId="514808D7" w14:textId="77777777">
        <w:trPr>
          <w:trHeight w:val="330"/>
        </w:trPr>
        <w:tc>
          <w:tcPr>
            <w:tcW w:w="36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7FE503" w14:textId="77777777" w:rsidR="00E04334" w:rsidRDefault="00E04334">
            <w:pPr>
              <w:jc w:val="center"/>
              <w:rPr>
                <w:rFonts w:ascii="宋体" w:hAnsi="宋体" w:cs="宋体"/>
                <w:bCs/>
                <w:color w:val="000000"/>
                <w:sz w:val="24"/>
              </w:rPr>
            </w:pP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65815D42" w14:textId="77777777" w:rsidR="00E04334" w:rsidRDefault="00A1086F">
            <w:pPr>
              <w:widowControl/>
              <w:jc w:val="center"/>
              <w:textAlignment w:val="center"/>
              <w:rPr>
                <w:rFonts w:ascii="Arial Narrow" w:eastAsia="Arial Narrow" w:hAnsi="Arial Narrow" w:cs="Arial Narrow"/>
                <w:bCs/>
                <w:color w:val="000000"/>
                <w:sz w:val="24"/>
              </w:rPr>
            </w:pPr>
            <w:r>
              <w:rPr>
                <w:rFonts w:ascii="Arial Narrow" w:eastAsia="Arial Narrow" w:hAnsi="Arial Narrow" w:cs="Arial Narrow"/>
                <w:bCs/>
                <w:color w:val="000000"/>
                <w:kern w:val="0"/>
                <w:sz w:val="24"/>
                <w:lang w:bidi="ar"/>
              </w:rPr>
              <w:t>20</w:t>
            </w:r>
            <w:r>
              <w:rPr>
                <w:rFonts w:ascii="Arial Narrow" w:eastAsia="Arial Narrow" w:hAnsi="Arial Narrow" w:cs="Arial Narrow" w:hint="eastAsia"/>
                <w:bCs/>
                <w:color w:val="000000"/>
                <w:kern w:val="0"/>
                <w:sz w:val="24"/>
                <w:lang w:bidi="ar"/>
              </w:rPr>
              <w:t>20</w:t>
            </w:r>
            <w:r>
              <w:rPr>
                <w:rFonts w:ascii="仿宋" w:eastAsia="仿宋" w:hAnsi="仿宋" w:cs="仿宋"/>
                <w:bCs/>
                <w:color w:val="000000"/>
                <w:kern w:val="0"/>
                <w:sz w:val="24"/>
                <w:lang w:bidi="ar"/>
              </w:rPr>
              <w:t>年</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2EE39D85" w14:textId="77777777" w:rsidR="00E04334" w:rsidRDefault="00A1086F">
            <w:pPr>
              <w:widowControl/>
              <w:jc w:val="center"/>
              <w:textAlignment w:val="center"/>
              <w:rPr>
                <w:rFonts w:ascii="Arial Narrow" w:eastAsia="Arial Narrow" w:hAnsi="Arial Narrow" w:cs="Arial Narrow"/>
                <w:bCs/>
                <w:color w:val="000000"/>
                <w:sz w:val="24"/>
              </w:rPr>
            </w:pPr>
            <w:r>
              <w:rPr>
                <w:rFonts w:ascii="Arial Narrow" w:eastAsia="Arial Narrow" w:hAnsi="Arial Narrow" w:cs="Arial Narrow"/>
                <w:bCs/>
                <w:color w:val="000000"/>
                <w:kern w:val="0"/>
                <w:sz w:val="24"/>
                <w:lang w:bidi="ar"/>
              </w:rPr>
              <w:t>20</w:t>
            </w:r>
            <w:r>
              <w:rPr>
                <w:rFonts w:ascii="Arial Narrow" w:eastAsia="Arial Narrow" w:hAnsi="Arial Narrow" w:cs="Arial Narrow" w:hint="eastAsia"/>
                <w:bCs/>
                <w:color w:val="000000"/>
                <w:kern w:val="0"/>
                <w:sz w:val="24"/>
                <w:lang w:bidi="ar"/>
              </w:rPr>
              <w:t>21</w:t>
            </w:r>
            <w:r>
              <w:rPr>
                <w:rFonts w:ascii="仿宋" w:eastAsia="仿宋" w:hAnsi="仿宋" w:cs="仿宋"/>
                <w:bCs/>
                <w:color w:val="000000"/>
                <w:kern w:val="0"/>
                <w:sz w:val="24"/>
                <w:lang w:bidi="ar"/>
              </w:rPr>
              <w:t>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D1ECA69" w14:textId="77777777" w:rsidR="00E04334" w:rsidRDefault="00A1086F">
            <w:pPr>
              <w:widowControl/>
              <w:jc w:val="center"/>
              <w:textAlignment w:val="center"/>
              <w:rPr>
                <w:rFonts w:ascii="Arial Narrow" w:eastAsia="Arial Narrow" w:hAnsi="Arial Narrow" w:cs="Arial Narrow"/>
                <w:bCs/>
                <w:color w:val="000000"/>
                <w:sz w:val="24"/>
              </w:rPr>
            </w:pPr>
            <w:r>
              <w:rPr>
                <w:rFonts w:ascii="Arial Narrow" w:eastAsia="Arial Narrow" w:hAnsi="Arial Narrow" w:cs="Arial Narrow"/>
                <w:bCs/>
                <w:color w:val="000000"/>
                <w:kern w:val="0"/>
                <w:sz w:val="24"/>
                <w:lang w:bidi="ar"/>
              </w:rPr>
              <w:t>202</w:t>
            </w:r>
            <w:r>
              <w:rPr>
                <w:rFonts w:ascii="Arial Narrow" w:eastAsia="Arial Narrow" w:hAnsi="Arial Narrow" w:cs="Arial Narrow" w:hint="eastAsia"/>
                <w:bCs/>
                <w:color w:val="000000"/>
                <w:kern w:val="0"/>
                <w:sz w:val="24"/>
                <w:lang w:bidi="ar"/>
              </w:rPr>
              <w:t>2</w:t>
            </w:r>
            <w:r>
              <w:rPr>
                <w:rFonts w:ascii="仿宋" w:eastAsia="仿宋" w:hAnsi="仿宋" w:cs="仿宋"/>
                <w:bCs/>
                <w:color w:val="000000"/>
                <w:kern w:val="0"/>
                <w:sz w:val="24"/>
                <w:lang w:bidi="ar"/>
              </w:rPr>
              <w:t>年</w:t>
            </w:r>
          </w:p>
        </w:tc>
      </w:tr>
      <w:tr w:rsidR="00E04334" w14:paraId="22426741"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5388131F"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一、主营业务收入</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26525F22"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3325873.64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41187125"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3492167.32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61B97174"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3666775.68 </w:t>
            </w:r>
          </w:p>
        </w:tc>
      </w:tr>
      <w:tr w:rsidR="00E04334" w14:paraId="594D6F94"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687FE29B"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减：主营业务成本</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0D2544C8"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4682799.36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69CC526B"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4916939.32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E82C1B0"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5162786.29 </w:t>
            </w:r>
          </w:p>
        </w:tc>
      </w:tr>
      <w:tr w:rsidR="00E04334" w14:paraId="7429F144"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ABE5729"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税金及附加</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432283EE"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3114.91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1E2C189B"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3270.65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1CB8AF4D"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3434.19 </w:t>
            </w:r>
          </w:p>
        </w:tc>
      </w:tr>
      <w:tr w:rsidR="00E04334" w14:paraId="5D46DC7D"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819A4CF"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营业费用</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5AD44A47"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1D325EA9"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0663D35"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413BB3FE"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2859722"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管理费用</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5A03A028"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884091.37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58241033"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928295.94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A8E540F"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974710.73 </w:t>
            </w:r>
          </w:p>
        </w:tc>
      </w:tr>
      <w:tr w:rsidR="00E04334" w14:paraId="79A5C9E6"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2A74EA85"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财务费用</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6255C296"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2662.00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0F16DF45"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2795.10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B800752"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2934.86 </w:t>
            </w:r>
          </w:p>
        </w:tc>
      </w:tr>
      <w:tr w:rsidR="00E04334" w14:paraId="35BF2593"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683F7929"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加：其他业务收入</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6617F66E"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4055C050"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4BF9B8C"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47E73A7E"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1113878"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减：其他业务成本</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0CB012B0"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59C99B2A"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26528C90"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7AF59FA9"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CBBC6DF"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二、营业利润</w:t>
            </w:r>
          </w:p>
        </w:tc>
        <w:tc>
          <w:tcPr>
            <w:tcW w:w="1927" w:type="dxa"/>
            <w:tcBorders>
              <w:top w:val="single" w:sz="4" w:space="0" w:color="auto"/>
              <w:left w:val="single" w:sz="4" w:space="0" w:color="auto"/>
              <w:bottom w:val="single" w:sz="4" w:space="0" w:color="auto"/>
              <w:right w:val="single" w:sz="4" w:space="0" w:color="auto"/>
            </w:tcBorders>
            <w:shd w:val="clear" w:color="auto" w:fill="FFFFFF"/>
            <w:vAlign w:val="bottom"/>
          </w:tcPr>
          <w:p w14:paraId="1AC91D59"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-2246794.00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bottom"/>
          </w:tcPr>
          <w:p w14:paraId="3077ABFC"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-2359133.70 </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bottom"/>
          </w:tcPr>
          <w:p w14:paraId="7A0DB56A"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-2477090.39 </w:t>
            </w:r>
          </w:p>
        </w:tc>
      </w:tr>
      <w:tr w:rsidR="00E04334" w14:paraId="570D371F"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3BFB15D9"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lastRenderedPageBreak/>
              <w:t>加：营业外收入</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2A81FEA0"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5811FCF7"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5227C74"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3B3D1E6D" w14:textId="77777777">
        <w:trPr>
          <w:trHeight w:val="28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310876F4"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减：营业外支出</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2CC84E8D"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1B7A3DE2"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BA4C598"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624FD767"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FFFFFF"/>
            <w:vAlign w:val="center"/>
          </w:tcPr>
          <w:p w14:paraId="32C51D01"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三、利润总额</w:t>
            </w:r>
          </w:p>
        </w:tc>
        <w:tc>
          <w:tcPr>
            <w:tcW w:w="1927" w:type="dxa"/>
            <w:tcBorders>
              <w:top w:val="single" w:sz="4" w:space="0" w:color="auto"/>
              <w:left w:val="single" w:sz="4" w:space="0" w:color="auto"/>
              <w:bottom w:val="single" w:sz="4" w:space="0" w:color="auto"/>
              <w:right w:val="single" w:sz="4" w:space="0" w:color="auto"/>
            </w:tcBorders>
            <w:shd w:val="clear" w:color="auto" w:fill="FFFFFF"/>
            <w:vAlign w:val="bottom"/>
          </w:tcPr>
          <w:p w14:paraId="4EF68E4C"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-2246794.00 </w:t>
            </w:r>
          </w:p>
        </w:tc>
        <w:tc>
          <w:tcPr>
            <w:tcW w:w="1758" w:type="dxa"/>
            <w:tcBorders>
              <w:top w:val="single" w:sz="4" w:space="0" w:color="auto"/>
              <w:left w:val="single" w:sz="4" w:space="0" w:color="auto"/>
              <w:bottom w:val="single" w:sz="4" w:space="0" w:color="auto"/>
              <w:right w:val="single" w:sz="4" w:space="0" w:color="auto"/>
            </w:tcBorders>
            <w:shd w:val="clear" w:color="auto" w:fill="FFFFFF"/>
            <w:vAlign w:val="bottom"/>
          </w:tcPr>
          <w:p w14:paraId="63BDD8C4"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-2359133.70 </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bottom"/>
          </w:tcPr>
          <w:p w14:paraId="0531CB45"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-2477090.39 </w:t>
            </w:r>
          </w:p>
        </w:tc>
      </w:tr>
      <w:tr w:rsidR="00E04334" w14:paraId="129BF862"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2C07733F"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减：所得税费用</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34DCEFC9"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1AE7B8D4"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6AA6971"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0.00 </w:t>
            </w:r>
          </w:p>
        </w:tc>
      </w:tr>
      <w:tr w:rsidR="00E04334" w14:paraId="474F37FC"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04948366"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四、净利润</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50819195"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-2246794.00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15BADD72"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-2359133.70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3CCE0980"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-2477090.39 </w:t>
            </w:r>
          </w:p>
        </w:tc>
      </w:tr>
      <w:tr w:rsidR="00E04334" w14:paraId="2CDC0D37"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45239923" w14:textId="77777777" w:rsidR="00E04334" w:rsidRDefault="00A1086F">
            <w:pPr>
              <w:widowControl/>
              <w:jc w:val="left"/>
              <w:rPr>
                <w:rFonts w:ascii="Arial Narrow" w:eastAsia="仿宋" w:hAnsi="Arial Narrow" w:cs="Arial"/>
                <w:kern w:val="0"/>
                <w:sz w:val="18"/>
                <w:szCs w:val="18"/>
              </w:rPr>
            </w:pPr>
            <w:hyperlink w:anchor="财务费用!A1" w:history="1">
              <w:r>
                <w:rPr>
                  <w:rFonts w:ascii="Arial Narrow" w:eastAsia="仿宋" w:hAnsi="Arial Narrow" w:cs="Arial" w:hint="eastAsia"/>
                  <w:kern w:val="0"/>
                  <w:sz w:val="18"/>
                  <w:szCs w:val="18"/>
                </w:rPr>
                <w:t>加：税后利息支出</w:t>
              </w:r>
            </w:hyperlink>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01B69E59"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55E56C83"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D80AF90"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0.00 </w:t>
            </w:r>
          </w:p>
        </w:tc>
      </w:tr>
      <w:tr w:rsidR="00E04334" w14:paraId="2DB69DFE"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10F3D206" w14:textId="77777777" w:rsidR="00E04334" w:rsidRDefault="00A1086F">
            <w:pPr>
              <w:widowControl/>
              <w:jc w:val="left"/>
              <w:rPr>
                <w:rFonts w:ascii="Arial Narrow" w:eastAsia="仿宋" w:hAnsi="Arial Narrow" w:cs="Arial"/>
                <w:kern w:val="0"/>
                <w:sz w:val="18"/>
                <w:szCs w:val="18"/>
              </w:rPr>
            </w:pPr>
            <w:hyperlink w:anchor="折旧摊销!A1" w:history="1">
              <w:r>
                <w:rPr>
                  <w:rFonts w:ascii="Arial Narrow" w:eastAsia="仿宋" w:hAnsi="Arial Narrow" w:cs="Arial"/>
                  <w:kern w:val="0"/>
                  <w:sz w:val="18"/>
                  <w:szCs w:val="18"/>
                </w:rPr>
                <w:t xml:space="preserve">     </w:t>
              </w:r>
              <w:r>
                <w:rPr>
                  <w:rFonts w:ascii="Arial Narrow" w:eastAsia="仿宋" w:hAnsi="Arial Narrow" w:cs="Arial" w:hint="eastAsia"/>
                  <w:kern w:val="0"/>
                  <w:sz w:val="18"/>
                  <w:szCs w:val="18"/>
                </w:rPr>
                <w:t>折旧摊销</w:t>
              </w:r>
            </w:hyperlink>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74CCD7E4" w14:textId="77777777" w:rsidR="00E04334" w:rsidRDefault="00E04334">
            <w:pPr>
              <w:jc w:val="center"/>
              <w:rPr>
                <w:rFonts w:ascii="Arial Narrow" w:eastAsia="仿宋" w:hAnsi="Arial Narrow" w:cs="Arial"/>
                <w:kern w:val="0"/>
                <w:sz w:val="18"/>
                <w:szCs w:val="18"/>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71832A01" w14:textId="77777777" w:rsidR="00E04334" w:rsidRDefault="00E04334">
            <w:pPr>
              <w:jc w:val="center"/>
              <w:rPr>
                <w:rFonts w:ascii="Arial Narrow" w:eastAsia="仿宋" w:hAnsi="Arial Narrow" w:cs="Arial"/>
                <w:kern w:val="0"/>
                <w:sz w:val="18"/>
                <w:szCs w:val="18"/>
              </w:rPr>
            </w:pP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FEF6305" w14:textId="77777777" w:rsidR="00E04334" w:rsidRDefault="00E04334">
            <w:pPr>
              <w:jc w:val="center"/>
              <w:rPr>
                <w:rFonts w:ascii="Arial Narrow" w:eastAsia="仿宋" w:hAnsi="Arial Narrow" w:cs="Arial"/>
                <w:kern w:val="0"/>
                <w:sz w:val="18"/>
                <w:szCs w:val="18"/>
              </w:rPr>
            </w:pPr>
          </w:p>
        </w:tc>
      </w:tr>
      <w:tr w:rsidR="00E04334" w14:paraId="12E5C5E3"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51D7F7AF"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五、经营现金流</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6545C951"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-2246794.00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414912F9"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-2359133.70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2B69BF89"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-2477090.39 </w:t>
            </w:r>
          </w:p>
        </w:tc>
      </w:tr>
      <w:tr w:rsidR="00E04334" w14:paraId="2547FAD7"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13E54426" w14:textId="77777777" w:rsidR="00E04334" w:rsidRDefault="00A1086F">
            <w:pPr>
              <w:widowControl/>
              <w:jc w:val="left"/>
              <w:rPr>
                <w:rFonts w:ascii="Arial Narrow" w:eastAsia="仿宋" w:hAnsi="Arial Narrow" w:cs="Arial"/>
                <w:kern w:val="0"/>
                <w:sz w:val="18"/>
                <w:szCs w:val="18"/>
              </w:rPr>
            </w:pPr>
            <w:hyperlink w:anchor="资本性支出!A1" w:history="1">
              <w:r>
                <w:rPr>
                  <w:rFonts w:ascii="Arial Narrow" w:eastAsia="仿宋" w:hAnsi="Arial Narrow" w:cs="Arial"/>
                  <w:kern w:val="0"/>
                  <w:sz w:val="18"/>
                  <w:szCs w:val="18"/>
                </w:rPr>
                <w:t xml:space="preserve"> </w:t>
              </w:r>
              <w:r>
                <w:rPr>
                  <w:rFonts w:ascii="Arial Narrow" w:eastAsia="仿宋" w:hAnsi="Arial Narrow" w:cs="Arial" w:hint="eastAsia"/>
                  <w:kern w:val="0"/>
                  <w:sz w:val="18"/>
                  <w:szCs w:val="18"/>
                </w:rPr>
                <w:t>减：资本性支出</w:t>
              </w:r>
            </w:hyperlink>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5D741F7F"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4AE94618"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232E354"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182AC34C" w14:textId="77777777">
        <w:trPr>
          <w:trHeight w:val="330"/>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556EBE2E" w14:textId="77777777" w:rsidR="00E04334" w:rsidRDefault="00A1086F">
            <w:pPr>
              <w:widowControl/>
              <w:jc w:val="left"/>
              <w:rPr>
                <w:rFonts w:ascii="Arial Narrow" w:eastAsia="仿宋" w:hAnsi="Arial Narrow" w:cs="Arial"/>
                <w:kern w:val="0"/>
                <w:sz w:val="18"/>
                <w:szCs w:val="18"/>
              </w:rPr>
            </w:pPr>
            <w:hyperlink w:anchor="营运资金!A1" w:history="1">
              <w:r>
                <w:rPr>
                  <w:rFonts w:ascii="Arial Narrow" w:eastAsia="仿宋" w:hAnsi="Arial Narrow" w:cs="Arial"/>
                  <w:kern w:val="0"/>
                  <w:sz w:val="18"/>
                  <w:szCs w:val="18"/>
                </w:rPr>
                <w:t xml:space="preserve">    </w:t>
              </w:r>
              <w:r>
                <w:rPr>
                  <w:rFonts w:ascii="Arial Narrow" w:eastAsia="仿宋" w:hAnsi="Arial Narrow" w:cs="Arial" w:hint="eastAsia"/>
                  <w:kern w:val="0"/>
                  <w:sz w:val="18"/>
                  <w:szCs w:val="18"/>
                </w:rPr>
                <w:t>营运资金增加</w:t>
              </w:r>
              <w:r>
                <w:rPr>
                  <w:rFonts w:ascii="Arial Narrow" w:eastAsia="仿宋" w:hAnsi="Arial Narrow" w:cs="Arial" w:hint="eastAsia"/>
                  <w:kern w:val="0"/>
                  <w:sz w:val="18"/>
                  <w:szCs w:val="18"/>
                </w:rPr>
                <w:t>/</w:t>
              </w:r>
              <w:r>
                <w:rPr>
                  <w:rFonts w:ascii="Arial Narrow" w:eastAsia="仿宋" w:hAnsi="Arial Narrow" w:cs="Arial" w:hint="eastAsia"/>
                  <w:kern w:val="0"/>
                  <w:sz w:val="18"/>
                  <w:szCs w:val="18"/>
                </w:rPr>
                <w:t>减少</w:t>
              </w:r>
            </w:hyperlink>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1482CDC5"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791CB6FC"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DA4D922"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46C6C23C" w14:textId="77777777">
        <w:trPr>
          <w:trHeight w:val="630"/>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3B92FB33" w14:textId="77777777" w:rsidR="00E04334" w:rsidRDefault="00A1086F">
            <w:pPr>
              <w:widowControl/>
              <w:jc w:val="left"/>
              <w:rPr>
                <w:rFonts w:ascii="Arial Narrow" w:eastAsia="仿宋" w:hAnsi="Arial Narrow" w:cs="Arial"/>
                <w:kern w:val="0"/>
                <w:sz w:val="18"/>
                <w:szCs w:val="18"/>
              </w:rPr>
            </w:pPr>
            <w:hyperlink w:anchor="Sheet2!A1" w:history="1">
              <w:r>
                <w:rPr>
                  <w:rFonts w:ascii="Arial Narrow" w:eastAsia="仿宋" w:hAnsi="Arial Narrow" w:cs="Arial" w:hint="eastAsia"/>
                  <w:kern w:val="0"/>
                  <w:sz w:val="18"/>
                  <w:szCs w:val="18"/>
                </w:rPr>
                <w:t>减：负息负债</w:t>
              </w:r>
              <w:r>
                <w:rPr>
                  <w:rFonts w:ascii="Arial Narrow" w:eastAsia="仿宋" w:hAnsi="Arial Narrow" w:cs="Arial" w:hint="eastAsia"/>
                  <w:kern w:val="0"/>
                  <w:sz w:val="18"/>
                  <w:szCs w:val="18"/>
                </w:rPr>
                <w:t xml:space="preserve">                                            </w:t>
              </w:r>
            </w:hyperlink>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10BB9D09"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08841D04"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4F59E583" w14:textId="77777777" w:rsidR="00E04334" w:rsidRDefault="00A1086F">
            <w:pPr>
              <w:widowControl/>
              <w:jc w:val="center"/>
              <w:textAlignment w:val="bottom"/>
              <w:rPr>
                <w:rFonts w:ascii="Arial Narrow" w:eastAsia="仿宋" w:hAnsi="Arial Narrow" w:cs="Arial"/>
                <w:kern w:val="0"/>
                <w:sz w:val="18"/>
                <w:szCs w:val="18"/>
              </w:rPr>
            </w:pPr>
            <w:r>
              <w:rPr>
                <w:rFonts w:ascii="仿宋" w:eastAsia="仿宋" w:hAnsi="仿宋" w:cs="仿宋" w:hint="eastAsia"/>
                <w:color w:val="000000"/>
                <w:kern w:val="0"/>
                <w:sz w:val="18"/>
                <w:szCs w:val="18"/>
                <w:lang w:bidi="ar"/>
              </w:rPr>
              <w:t xml:space="preserve">0.00 </w:t>
            </w:r>
          </w:p>
        </w:tc>
      </w:tr>
      <w:tr w:rsidR="00E04334" w14:paraId="36EC6CC4" w14:textId="77777777">
        <w:trPr>
          <w:trHeight w:val="316"/>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52164400" w14:textId="77777777" w:rsidR="00E04334" w:rsidRDefault="00A1086F">
            <w:pPr>
              <w:widowControl/>
              <w:jc w:val="left"/>
              <w:rPr>
                <w:rFonts w:ascii="Arial Narrow" w:eastAsia="仿宋" w:hAnsi="Arial Narrow" w:cs="Arial"/>
                <w:kern w:val="0"/>
                <w:sz w:val="18"/>
                <w:szCs w:val="18"/>
              </w:rPr>
            </w:pPr>
            <w:r>
              <w:rPr>
                <w:rFonts w:ascii="Arial Narrow" w:eastAsia="仿宋" w:hAnsi="Arial Narrow" w:cs="Arial" w:hint="eastAsia"/>
                <w:kern w:val="0"/>
                <w:sz w:val="18"/>
                <w:szCs w:val="18"/>
              </w:rPr>
              <w:t>企业自由现金流</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bottom"/>
          </w:tcPr>
          <w:p w14:paraId="3B3B836D"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-2246794.00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14:paraId="752DB4C0"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-2359133.70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57C26E1" w14:textId="77777777" w:rsidR="00E04334" w:rsidRDefault="00A1086F">
            <w:pPr>
              <w:widowControl/>
              <w:jc w:val="center"/>
              <w:textAlignment w:val="bottom"/>
              <w:rPr>
                <w:rFonts w:ascii="Arial Narrow" w:eastAsia="仿宋" w:hAnsi="Arial Narrow" w:cs="Arial"/>
                <w:kern w:val="0"/>
                <w:sz w:val="18"/>
                <w:szCs w:val="18"/>
              </w:rPr>
            </w:pPr>
            <w:r>
              <w:rPr>
                <w:rFonts w:ascii="Arial Narrow" w:eastAsia="Arial Narrow" w:hAnsi="Arial Narrow" w:cs="Arial Narrow"/>
                <w:color w:val="000000"/>
                <w:kern w:val="0"/>
                <w:sz w:val="18"/>
                <w:szCs w:val="18"/>
                <w:lang w:bidi="ar"/>
              </w:rPr>
              <w:t xml:space="preserve">-2477090.39 </w:t>
            </w:r>
          </w:p>
        </w:tc>
      </w:tr>
    </w:tbl>
    <w:p w14:paraId="27156BC1" w14:textId="77777777" w:rsidR="00E04334" w:rsidRDefault="00E04334">
      <w:pPr>
        <w:pStyle w:val="a3"/>
        <w:ind w:firstLine="480"/>
        <w:rPr>
          <w:rFonts w:ascii="仿宋_GB2312" w:eastAsia="仿宋_GB2312" w:hAnsi="宋体"/>
          <w:sz w:val="24"/>
        </w:rPr>
      </w:pPr>
    </w:p>
    <w:p w14:paraId="7BD388B3" w14:textId="77777777" w:rsidR="00E04334" w:rsidRDefault="00E04334">
      <w:pPr>
        <w:pStyle w:val="a3"/>
        <w:ind w:firstLine="480"/>
        <w:jc w:val="right"/>
        <w:rPr>
          <w:rFonts w:ascii="仿宋_GB2312" w:eastAsia="仿宋_GB2312" w:hAnsi="宋体"/>
          <w:sz w:val="24"/>
        </w:rPr>
      </w:pPr>
    </w:p>
    <w:p w14:paraId="7D304711" w14:textId="77777777" w:rsidR="00E04334" w:rsidRDefault="00A1086F">
      <w:pPr>
        <w:pStyle w:val="4"/>
        <w:numPr>
          <w:ilvl w:val="3"/>
          <w:numId w:val="0"/>
        </w:numPr>
        <w:adjustRightInd/>
        <w:spacing w:before="0" w:after="0" w:line="360" w:lineRule="auto"/>
        <w:ind w:leftChars="200" w:left="420"/>
        <w:contextualSpacing/>
        <w:rPr>
          <w:rFonts w:ascii="Arial Narrow" w:eastAsia="仿宋_GB2312" w:hAnsi="Arial Narrow"/>
          <w:b w:val="0"/>
          <w:szCs w:val="28"/>
        </w:rPr>
      </w:pPr>
      <w:r>
        <w:rPr>
          <w:rFonts w:ascii="仿宋_GB2312" w:eastAsia="仿宋_GB2312" w:hAnsi="宋体" w:hint="eastAsia"/>
          <w:b w:val="0"/>
          <w:szCs w:val="28"/>
        </w:rPr>
        <w:t>12.</w:t>
      </w:r>
      <w:r>
        <w:rPr>
          <w:rFonts w:ascii="Arial Narrow" w:eastAsia="仿宋_GB2312" w:hAnsi="Arial Narrow"/>
          <w:b w:val="0"/>
          <w:szCs w:val="28"/>
        </w:rPr>
        <w:t>其他资产和负债价值的估算及分析过程</w:t>
      </w:r>
    </w:p>
    <w:p w14:paraId="402343BF" w14:textId="77777777" w:rsidR="00E04334" w:rsidRDefault="00A1086F">
      <w:pPr>
        <w:tabs>
          <w:tab w:val="left" w:pos="1080"/>
        </w:tabs>
        <w:adjustRightInd w:val="0"/>
        <w:snapToGrid w:val="0"/>
        <w:spacing w:line="360" w:lineRule="auto"/>
        <w:ind w:firstLineChars="200" w:firstLine="560"/>
        <w:rPr>
          <w:rFonts w:ascii="Arial Narrow" w:eastAsia="仿宋_GB2312" w:hAnsi="Arial Narrow"/>
          <w:sz w:val="28"/>
          <w:szCs w:val="28"/>
        </w:rPr>
      </w:pPr>
      <w:r>
        <w:rPr>
          <w:rFonts w:eastAsia="仿宋_GB2312" w:hint="eastAsia"/>
          <w:sz w:val="28"/>
        </w:rPr>
        <w:t>非经营性资产</w:t>
      </w:r>
      <w:r>
        <w:rPr>
          <w:rFonts w:eastAsia="仿宋_GB2312" w:hint="eastAsia"/>
          <w:sz w:val="28"/>
          <w:szCs w:val="28"/>
        </w:rPr>
        <w:t>(</w:t>
      </w:r>
      <w:r>
        <w:rPr>
          <w:rFonts w:eastAsia="仿宋_GB2312" w:hint="eastAsia"/>
          <w:sz w:val="28"/>
          <w:szCs w:val="28"/>
        </w:rPr>
        <w:t>负债</w:t>
      </w:r>
      <w:r>
        <w:rPr>
          <w:rFonts w:eastAsia="仿宋_GB2312" w:hint="eastAsia"/>
          <w:sz w:val="28"/>
          <w:szCs w:val="28"/>
        </w:rPr>
        <w:t>)</w:t>
      </w:r>
      <w:r>
        <w:rPr>
          <w:rFonts w:ascii="Arial Narrow" w:eastAsia="仿宋_GB2312" w:hAnsi="Arial Narrow" w:hint="eastAsia"/>
          <w:sz w:val="28"/>
          <w:szCs w:val="28"/>
        </w:rPr>
        <w:t>是指与企业收益无直接关系的，不产生效益的资产。经分析判断，以下为非经营资产及负债评估后的评估值确定为非经营资产及负债，如下表所示：</w:t>
      </w:r>
    </w:p>
    <w:p w14:paraId="23EAD7DF" w14:textId="77777777" w:rsidR="00E04334" w:rsidRDefault="00A1086F">
      <w:pPr>
        <w:tabs>
          <w:tab w:val="left" w:pos="1080"/>
        </w:tabs>
        <w:adjustRightInd w:val="0"/>
        <w:snapToGrid w:val="0"/>
        <w:spacing w:line="360" w:lineRule="auto"/>
        <w:ind w:firstLineChars="200" w:firstLine="560"/>
        <w:jc w:val="center"/>
        <w:rPr>
          <w:rFonts w:ascii="仿宋_GB2312" w:eastAsia="仿宋_GB2312" w:hAnsi="Arial Narrow"/>
          <w:sz w:val="28"/>
          <w:szCs w:val="28"/>
        </w:rPr>
      </w:pPr>
      <w:r>
        <w:rPr>
          <w:rFonts w:eastAsia="仿宋_GB2312" w:hint="eastAsia"/>
          <w:sz w:val="28"/>
        </w:rPr>
        <w:t>非经营性资产</w:t>
      </w:r>
      <w:r>
        <w:rPr>
          <w:rFonts w:eastAsia="仿宋_GB2312" w:hint="eastAsia"/>
          <w:sz w:val="28"/>
          <w:szCs w:val="28"/>
        </w:rPr>
        <w:t>(</w:t>
      </w:r>
      <w:r>
        <w:rPr>
          <w:rFonts w:eastAsia="仿宋_GB2312" w:hint="eastAsia"/>
          <w:sz w:val="28"/>
          <w:szCs w:val="28"/>
        </w:rPr>
        <w:t>负债</w:t>
      </w:r>
      <w:r>
        <w:rPr>
          <w:rFonts w:eastAsia="仿宋_GB2312" w:hint="eastAsia"/>
          <w:sz w:val="28"/>
          <w:szCs w:val="28"/>
        </w:rPr>
        <w:t>)</w:t>
      </w:r>
      <w:r>
        <w:rPr>
          <w:rFonts w:ascii="仿宋_GB2312" w:eastAsia="仿宋_GB2312" w:hAnsi="Arial Narrow" w:hint="eastAsia"/>
          <w:sz w:val="28"/>
          <w:szCs w:val="28"/>
        </w:rPr>
        <w:t>评估表</w:t>
      </w:r>
    </w:p>
    <w:p w14:paraId="0368458E" w14:textId="77777777" w:rsidR="00E04334" w:rsidRDefault="00A1086F">
      <w:pPr>
        <w:tabs>
          <w:tab w:val="left" w:pos="1080"/>
        </w:tabs>
        <w:adjustRightInd w:val="0"/>
        <w:snapToGrid w:val="0"/>
        <w:spacing w:line="360" w:lineRule="auto"/>
        <w:ind w:firstLineChars="200" w:firstLine="480"/>
        <w:jc w:val="right"/>
        <w:rPr>
          <w:rFonts w:ascii="Arial Narrow" w:eastAsia="仿宋_GB2312" w:hAnsi="Arial Narrow"/>
          <w:sz w:val="24"/>
        </w:rPr>
      </w:pPr>
      <w:r>
        <w:rPr>
          <w:rFonts w:ascii="Arial Narrow" w:eastAsia="仿宋_GB2312" w:hAnsi="Arial Narrow" w:hint="eastAsia"/>
          <w:sz w:val="24"/>
        </w:rPr>
        <w:t>单位：人民币元</w:t>
      </w:r>
    </w:p>
    <w:p w14:paraId="52410D42" w14:textId="77777777" w:rsidR="00E04334" w:rsidRDefault="00E04334">
      <w:pPr>
        <w:tabs>
          <w:tab w:val="left" w:pos="1080"/>
        </w:tabs>
        <w:adjustRightInd w:val="0"/>
        <w:snapToGrid w:val="0"/>
        <w:spacing w:line="360" w:lineRule="auto"/>
        <w:ind w:firstLineChars="200" w:firstLine="480"/>
        <w:rPr>
          <w:rFonts w:ascii="Arial Narrow" w:eastAsia="仿宋_GB2312" w:hAnsi="Arial Narrow"/>
          <w:sz w:val="24"/>
        </w:rPr>
      </w:pPr>
    </w:p>
    <w:tbl>
      <w:tblPr>
        <w:tblW w:w="7965" w:type="dxa"/>
        <w:tblLayout w:type="fixed"/>
        <w:tblCellMar>
          <w:top w:w="15" w:type="dxa"/>
          <w:left w:w="15" w:type="dxa"/>
          <w:bottom w:w="15" w:type="dxa"/>
          <w:right w:w="15" w:type="dxa"/>
        </w:tblCellMar>
        <w:tblLook w:val="04A0" w:firstRow="1" w:lastRow="0" w:firstColumn="1" w:lastColumn="0" w:noHBand="0" w:noVBand="1"/>
      </w:tblPr>
      <w:tblGrid>
        <w:gridCol w:w="3254"/>
        <w:gridCol w:w="1996"/>
        <w:gridCol w:w="1636"/>
        <w:gridCol w:w="1079"/>
      </w:tblGrid>
      <w:tr w:rsidR="00E04334" w14:paraId="11B40E53" w14:textId="77777777">
        <w:trPr>
          <w:trHeight w:val="301"/>
        </w:trPr>
        <w:tc>
          <w:tcPr>
            <w:tcW w:w="3254"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24A6916B" w14:textId="77777777" w:rsidR="00E04334" w:rsidRDefault="00A1086F">
            <w:pPr>
              <w:widowControl/>
              <w:jc w:val="center"/>
              <w:textAlignment w:val="bottom"/>
              <w:rPr>
                <w:b/>
                <w:color w:val="000000"/>
                <w:sz w:val="18"/>
                <w:szCs w:val="18"/>
              </w:rPr>
            </w:pPr>
            <w:r>
              <w:rPr>
                <w:b/>
                <w:color w:val="000000"/>
                <w:kern w:val="0"/>
                <w:sz w:val="18"/>
                <w:szCs w:val="18"/>
                <w:lang w:bidi="ar"/>
              </w:rPr>
              <w:t>项目</w:t>
            </w:r>
          </w:p>
        </w:tc>
        <w:tc>
          <w:tcPr>
            <w:tcW w:w="1996" w:type="dxa"/>
            <w:tcBorders>
              <w:top w:val="single" w:sz="12" w:space="0" w:color="000000"/>
              <w:bottom w:val="single" w:sz="12" w:space="0" w:color="000000"/>
              <w:right w:val="single" w:sz="12" w:space="0" w:color="000000"/>
            </w:tcBorders>
            <w:shd w:val="clear" w:color="auto" w:fill="auto"/>
            <w:vAlign w:val="bottom"/>
          </w:tcPr>
          <w:p w14:paraId="252573B0" w14:textId="77777777" w:rsidR="00E04334" w:rsidRDefault="00A1086F">
            <w:pPr>
              <w:widowControl/>
              <w:jc w:val="center"/>
              <w:textAlignment w:val="bottom"/>
              <w:rPr>
                <w:b/>
                <w:color w:val="000000"/>
                <w:sz w:val="18"/>
                <w:szCs w:val="18"/>
              </w:rPr>
            </w:pPr>
            <w:r>
              <w:rPr>
                <w:b/>
                <w:color w:val="000000"/>
                <w:kern w:val="0"/>
                <w:sz w:val="18"/>
                <w:szCs w:val="18"/>
                <w:lang w:bidi="ar"/>
              </w:rPr>
              <w:t>账面价值</w:t>
            </w:r>
          </w:p>
        </w:tc>
        <w:tc>
          <w:tcPr>
            <w:tcW w:w="1636" w:type="dxa"/>
            <w:tcBorders>
              <w:top w:val="single" w:sz="12" w:space="0" w:color="000000"/>
              <w:bottom w:val="single" w:sz="12" w:space="0" w:color="000000"/>
              <w:right w:val="single" w:sz="12" w:space="0" w:color="000000"/>
            </w:tcBorders>
            <w:shd w:val="clear" w:color="auto" w:fill="auto"/>
            <w:vAlign w:val="bottom"/>
          </w:tcPr>
          <w:p w14:paraId="28D3FB29" w14:textId="77777777" w:rsidR="00E04334" w:rsidRDefault="00A1086F">
            <w:pPr>
              <w:widowControl/>
              <w:jc w:val="center"/>
              <w:textAlignment w:val="bottom"/>
              <w:rPr>
                <w:b/>
                <w:color w:val="000000"/>
                <w:sz w:val="18"/>
                <w:szCs w:val="18"/>
              </w:rPr>
            </w:pPr>
            <w:r>
              <w:rPr>
                <w:b/>
                <w:color w:val="000000"/>
                <w:kern w:val="0"/>
                <w:sz w:val="18"/>
                <w:szCs w:val="18"/>
                <w:lang w:bidi="ar"/>
              </w:rPr>
              <w:t>评估值</w:t>
            </w:r>
          </w:p>
        </w:tc>
        <w:tc>
          <w:tcPr>
            <w:tcW w:w="1079" w:type="dxa"/>
            <w:tcBorders>
              <w:top w:val="single" w:sz="12" w:space="0" w:color="000000"/>
              <w:bottom w:val="single" w:sz="12" w:space="0" w:color="000000"/>
              <w:right w:val="single" w:sz="12" w:space="0" w:color="000000"/>
            </w:tcBorders>
            <w:shd w:val="clear" w:color="auto" w:fill="auto"/>
            <w:vAlign w:val="bottom"/>
          </w:tcPr>
          <w:p w14:paraId="67570DAA" w14:textId="77777777" w:rsidR="00E04334" w:rsidRDefault="00A1086F">
            <w:pPr>
              <w:widowControl/>
              <w:jc w:val="center"/>
              <w:textAlignment w:val="bottom"/>
              <w:rPr>
                <w:b/>
                <w:color w:val="000000"/>
                <w:sz w:val="18"/>
                <w:szCs w:val="18"/>
              </w:rPr>
            </w:pPr>
            <w:r>
              <w:rPr>
                <w:b/>
                <w:color w:val="000000"/>
                <w:kern w:val="0"/>
                <w:sz w:val="18"/>
                <w:szCs w:val="18"/>
                <w:lang w:bidi="ar"/>
              </w:rPr>
              <w:t>备注</w:t>
            </w:r>
          </w:p>
        </w:tc>
      </w:tr>
      <w:tr w:rsidR="00E04334" w14:paraId="647CDD5E" w14:textId="77777777">
        <w:trPr>
          <w:trHeight w:val="450"/>
        </w:trPr>
        <w:tc>
          <w:tcPr>
            <w:tcW w:w="3254" w:type="dxa"/>
            <w:tcBorders>
              <w:left w:val="single" w:sz="12" w:space="0" w:color="000000"/>
              <w:bottom w:val="single" w:sz="12" w:space="0" w:color="000000"/>
              <w:right w:val="single" w:sz="12" w:space="0" w:color="000000"/>
            </w:tcBorders>
            <w:shd w:val="clear" w:color="auto" w:fill="auto"/>
            <w:vAlign w:val="bottom"/>
          </w:tcPr>
          <w:p w14:paraId="43963848" w14:textId="77777777" w:rsidR="00E04334" w:rsidRDefault="00A1086F">
            <w:pPr>
              <w:widowControl/>
              <w:jc w:val="left"/>
              <w:textAlignment w:val="bottom"/>
              <w:rPr>
                <w:color w:val="000000"/>
                <w:sz w:val="18"/>
                <w:szCs w:val="18"/>
              </w:rPr>
            </w:pPr>
            <w:r>
              <w:rPr>
                <w:color w:val="000000"/>
                <w:kern w:val="0"/>
                <w:sz w:val="18"/>
                <w:szCs w:val="18"/>
                <w:lang w:bidi="ar"/>
              </w:rPr>
              <w:t>一、现金类非经营性资产</w:t>
            </w:r>
          </w:p>
        </w:tc>
        <w:tc>
          <w:tcPr>
            <w:tcW w:w="1996" w:type="dxa"/>
            <w:tcBorders>
              <w:bottom w:val="single" w:sz="12" w:space="0" w:color="000000"/>
              <w:right w:val="single" w:sz="12" w:space="0" w:color="000000"/>
            </w:tcBorders>
            <w:shd w:val="clear" w:color="auto" w:fill="auto"/>
            <w:vAlign w:val="bottom"/>
          </w:tcPr>
          <w:p w14:paraId="74F9E97C" w14:textId="77777777" w:rsidR="00E04334" w:rsidRDefault="00A1086F">
            <w:pPr>
              <w:widowControl/>
              <w:jc w:val="right"/>
              <w:textAlignment w:val="bottom"/>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212891.60</w:t>
            </w:r>
          </w:p>
        </w:tc>
        <w:tc>
          <w:tcPr>
            <w:tcW w:w="1636" w:type="dxa"/>
            <w:tcBorders>
              <w:bottom w:val="single" w:sz="12" w:space="0" w:color="000000"/>
              <w:right w:val="single" w:sz="12" w:space="0" w:color="000000"/>
            </w:tcBorders>
            <w:shd w:val="clear" w:color="auto" w:fill="auto"/>
            <w:vAlign w:val="bottom"/>
          </w:tcPr>
          <w:p w14:paraId="327F3741" w14:textId="77777777" w:rsidR="00E04334" w:rsidRDefault="00A1086F">
            <w:pPr>
              <w:widowControl/>
              <w:jc w:val="right"/>
              <w:textAlignment w:val="bottom"/>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212891.60</w:t>
            </w:r>
          </w:p>
        </w:tc>
        <w:tc>
          <w:tcPr>
            <w:tcW w:w="1079" w:type="dxa"/>
            <w:tcBorders>
              <w:bottom w:val="single" w:sz="12" w:space="0" w:color="000000"/>
              <w:right w:val="single" w:sz="12" w:space="0" w:color="000000"/>
            </w:tcBorders>
            <w:shd w:val="clear" w:color="auto" w:fill="auto"/>
            <w:vAlign w:val="bottom"/>
          </w:tcPr>
          <w:p w14:paraId="5577802B" w14:textId="77777777" w:rsidR="00E04334" w:rsidRDefault="00E04334">
            <w:pPr>
              <w:jc w:val="center"/>
              <w:rPr>
                <w:color w:val="000000"/>
                <w:sz w:val="18"/>
                <w:szCs w:val="18"/>
              </w:rPr>
            </w:pPr>
          </w:p>
        </w:tc>
      </w:tr>
      <w:tr w:rsidR="00E04334" w14:paraId="61FE4FC1" w14:textId="77777777">
        <w:trPr>
          <w:trHeight w:val="330"/>
        </w:trPr>
        <w:tc>
          <w:tcPr>
            <w:tcW w:w="3254" w:type="dxa"/>
            <w:tcBorders>
              <w:left w:val="single" w:sz="12" w:space="0" w:color="000000"/>
              <w:bottom w:val="single" w:sz="12" w:space="0" w:color="000000"/>
              <w:right w:val="single" w:sz="12" w:space="0" w:color="000000"/>
            </w:tcBorders>
            <w:shd w:val="clear" w:color="auto" w:fill="auto"/>
            <w:vAlign w:val="bottom"/>
          </w:tcPr>
          <w:p w14:paraId="254540A2" w14:textId="77777777" w:rsidR="00E04334" w:rsidRDefault="00A1086F">
            <w:pPr>
              <w:widowControl/>
              <w:jc w:val="left"/>
              <w:textAlignment w:val="bottom"/>
              <w:rPr>
                <w:color w:val="000000"/>
                <w:sz w:val="18"/>
                <w:szCs w:val="18"/>
              </w:rPr>
            </w:pPr>
            <w:r>
              <w:rPr>
                <w:color w:val="000000"/>
                <w:kern w:val="0"/>
                <w:sz w:val="18"/>
                <w:szCs w:val="18"/>
                <w:lang w:bidi="ar"/>
              </w:rPr>
              <w:t>二、非现金类非经营性资产</w:t>
            </w:r>
          </w:p>
        </w:tc>
        <w:tc>
          <w:tcPr>
            <w:tcW w:w="1996" w:type="dxa"/>
            <w:tcBorders>
              <w:bottom w:val="single" w:sz="12" w:space="0" w:color="000000"/>
              <w:right w:val="single" w:sz="12" w:space="0" w:color="000000"/>
            </w:tcBorders>
            <w:shd w:val="clear" w:color="auto" w:fill="auto"/>
            <w:vAlign w:val="bottom"/>
          </w:tcPr>
          <w:p w14:paraId="6CCD4663" w14:textId="77777777" w:rsidR="00E04334" w:rsidRDefault="00E04334">
            <w:pPr>
              <w:jc w:val="left"/>
              <w:rPr>
                <w:color w:val="000000"/>
                <w:sz w:val="18"/>
                <w:szCs w:val="18"/>
              </w:rPr>
            </w:pPr>
          </w:p>
        </w:tc>
        <w:tc>
          <w:tcPr>
            <w:tcW w:w="1636" w:type="dxa"/>
            <w:tcBorders>
              <w:bottom w:val="single" w:sz="12" w:space="0" w:color="000000"/>
              <w:right w:val="single" w:sz="12" w:space="0" w:color="000000"/>
            </w:tcBorders>
            <w:shd w:val="clear" w:color="auto" w:fill="auto"/>
            <w:vAlign w:val="bottom"/>
          </w:tcPr>
          <w:p w14:paraId="1A12455E" w14:textId="77777777" w:rsidR="00E04334" w:rsidRDefault="00E04334">
            <w:pPr>
              <w:jc w:val="left"/>
              <w:rPr>
                <w:color w:val="000000"/>
                <w:sz w:val="18"/>
                <w:szCs w:val="18"/>
              </w:rPr>
            </w:pPr>
          </w:p>
        </w:tc>
        <w:tc>
          <w:tcPr>
            <w:tcW w:w="1079" w:type="dxa"/>
            <w:tcBorders>
              <w:bottom w:val="single" w:sz="12" w:space="0" w:color="000000"/>
              <w:right w:val="single" w:sz="12" w:space="0" w:color="000000"/>
            </w:tcBorders>
            <w:shd w:val="clear" w:color="auto" w:fill="auto"/>
            <w:vAlign w:val="bottom"/>
          </w:tcPr>
          <w:p w14:paraId="49FBF54C" w14:textId="77777777" w:rsidR="00E04334" w:rsidRDefault="00E04334">
            <w:pPr>
              <w:jc w:val="right"/>
              <w:rPr>
                <w:color w:val="000000"/>
                <w:sz w:val="18"/>
                <w:szCs w:val="18"/>
              </w:rPr>
            </w:pPr>
          </w:p>
        </w:tc>
      </w:tr>
      <w:tr w:rsidR="00E04334" w14:paraId="450898DB" w14:textId="77777777">
        <w:trPr>
          <w:trHeight w:val="390"/>
        </w:trPr>
        <w:tc>
          <w:tcPr>
            <w:tcW w:w="3254" w:type="dxa"/>
            <w:tcBorders>
              <w:left w:val="single" w:sz="12" w:space="0" w:color="000000"/>
              <w:bottom w:val="single" w:sz="12" w:space="0" w:color="000000"/>
              <w:right w:val="single" w:sz="12" w:space="0" w:color="000000"/>
            </w:tcBorders>
            <w:shd w:val="clear" w:color="auto" w:fill="auto"/>
            <w:vAlign w:val="bottom"/>
          </w:tcPr>
          <w:p w14:paraId="74469592" w14:textId="77777777" w:rsidR="00E04334" w:rsidRDefault="00A1086F">
            <w:pPr>
              <w:widowControl/>
              <w:jc w:val="left"/>
              <w:textAlignment w:val="bottom"/>
              <w:rPr>
                <w:color w:val="000000"/>
                <w:sz w:val="18"/>
                <w:szCs w:val="18"/>
              </w:rPr>
            </w:pPr>
            <w:r>
              <w:rPr>
                <w:color w:val="000000"/>
                <w:kern w:val="0"/>
                <w:sz w:val="18"/>
                <w:szCs w:val="18"/>
                <w:lang w:bidi="ar"/>
              </w:rPr>
              <w:t>其他应收款</w:t>
            </w:r>
          </w:p>
        </w:tc>
        <w:tc>
          <w:tcPr>
            <w:tcW w:w="1996" w:type="dxa"/>
            <w:tcBorders>
              <w:bottom w:val="single" w:sz="12" w:space="0" w:color="000000"/>
              <w:right w:val="single" w:sz="12" w:space="0" w:color="000000"/>
            </w:tcBorders>
            <w:shd w:val="clear" w:color="auto" w:fill="auto"/>
            <w:vAlign w:val="bottom"/>
          </w:tcPr>
          <w:p w14:paraId="52E508E9" w14:textId="77777777" w:rsidR="00E04334" w:rsidRDefault="00A1086F">
            <w:pPr>
              <w:widowControl/>
              <w:jc w:val="right"/>
              <w:textAlignment w:val="bottom"/>
              <w:rPr>
                <w:color w:val="000000"/>
                <w:sz w:val="18"/>
                <w:szCs w:val="18"/>
              </w:rPr>
            </w:pPr>
            <w:r>
              <w:rPr>
                <w:rFonts w:hint="eastAsia"/>
                <w:color w:val="000000"/>
                <w:kern w:val="0"/>
                <w:sz w:val="18"/>
                <w:szCs w:val="18"/>
                <w:lang w:bidi="ar"/>
              </w:rPr>
              <w:t>915622.37</w:t>
            </w:r>
          </w:p>
        </w:tc>
        <w:tc>
          <w:tcPr>
            <w:tcW w:w="1636" w:type="dxa"/>
            <w:tcBorders>
              <w:bottom w:val="single" w:sz="12" w:space="0" w:color="000000"/>
              <w:right w:val="single" w:sz="12" w:space="0" w:color="000000"/>
            </w:tcBorders>
            <w:shd w:val="clear" w:color="auto" w:fill="auto"/>
            <w:vAlign w:val="bottom"/>
          </w:tcPr>
          <w:p w14:paraId="3793AAB0" w14:textId="77777777" w:rsidR="00E04334" w:rsidRDefault="00A1086F">
            <w:pPr>
              <w:widowControl/>
              <w:jc w:val="right"/>
              <w:textAlignment w:val="bottom"/>
              <w:rPr>
                <w:color w:val="000000"/>
                <w:sz w:val="18"/>
                <w:szCs w:val="18"/>
              </w:rPr>
            </w:pPr>
            <w:r>
              <w:rPr>
                <w:rFonts w:hint="eastAsia"/>
                <w:color w:val="000000"/>
                <w:kern w:val="0"/>
                <w:sz w:val="18"/>
                <w:szCs w:val="18"/>
                <w:lang w:bidi="ar"/>
              </w:rPr>
              <w:t>915622.37</w:t>
            </w:r>
          </w:p>
        </w:tc>
        <w:tc>
          <w:tcPr>
            <w:tcW w:w="1079" w:type="dxa"/>
            <w:tcBorders>
              <w:bottom w:val="single" w:sz="12" w:space="0" w:color="000000"/>
              <w:right w:val="single" w:sz="12" w:space="0" w:color="000000"/>
            </w:tcBorders>
            <w:shd w:val="clear" w:color="auto" w:fill="auto"/>
            <w:vAlign w:val="bottom"/>
          </w:tcPr>
          <w:p w14:paraId="3707E5D3" w14:textId="77777777" w:rsidR="00E04334" w:rsidRDefault="00E04334">
            <w:pPr>
              <w:jc w:val="right"/>
              <w:rPr>
                <w:color w:val="000000"/>
                <w:sz w:val="18"/>
                <w:szCs w:val="18"/>
              </w:rPr>
            </w:pPr>
          </w:p>
        </w:tc>
      </w:tr>
      <w:tr w:rsidR="00E04334" w14:paraId="7A15CB50" w14:textId="77777777">
        <w:trPr>
          <w:trHeight w:val="330"/>
        </w:trPr>
        <w:tc>
          <w:tcPr>
            <w:tcW w:w="3254" w:type="dxa"/>
            <w:tcBorders>
              <w:left w:val="single" w:sz="12" w:space="0" w:color="000000"/>
              <w:bottom w:val="single" w:sz="12" w:space="0" w:color="000000"/>
              <w:right w:val="single" w:sz="12" w:space="0" w:color="000000"/>
            </w:tcBorders>
            <w:shd w:val="clear" w:color="auto" w:fill="auto"/>
            <w:vAlign w:val="bottom"/>
          </w:tcPr>
          <w:p w14:paraId="75DCF527" w14:textId="77777777" w:rsidR="00E04334" w:rsidRDefault="00A1086F">
            <w:pPr>
              <w:widowControl/>
              <w:jc w:val="left"/>
              <w:textAlignment w:val="bottom"/>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预交税费</w:t>
            </w:r>
          </w:p>
        </w:tc>
        <w:tc>
          <w:tcPr>
            <w:tcW w:w="1996" w:type="dxa"/>
            <w:tcBorders>
              <w:bottom w:val="single" w:sz="12" w:space="0" w:color="000000"/>
              <w:right w:val="single" w:sz="12" w:space="0" w:color="000000"/>
            </w:tcBorders>
            <w:shd w:val="clear" w:color="auto" w:fill="auto"/>
            <w:vAlign w:val="bottom"/>
          </w:tcPr>
          <w:p w14:paraId="38B5D314" w14:textId="77777777" w:rsidR="00E04334" w:rsidRDefault="00E04334">
            <w:pPr>
              <w:widowControl/>
              <w:jc w:val="right"/>
              <w:textAlignment w:val="bottom"/>
              <w:rPr>
                <w:color w:val="000000"/>
                <w:sz w:val="18"/>
                <w:szCs w:val="18"/>
              </w:rPr>
            </w:pPr>
          </w:p>
        </w:tc>
        <w:tc>
          <w:tcPr>
            <w:tcW w:w="1636" w:type="dxa"/>
            <w:tcBorders>
              <w:bottom w:val="single" w:sz="12" w:space="0" w:color="000000"/>
              <w:right w:val="single" w:sz="12" w:space="0" w:color="000000"/>
            </w:tcBorders>
            <w:shd w:val="clear" w:color="auto" w:fill="auto"/>
            <w:vAlign w:val="bottom"/>
          </w:tcPr>
          <w:p w14:paraId="326F6E1F" w14:textId="77777777" w:rsidR="00E04334" w:rsidRDefault="00E04334">
            <w:pPr>
              <w:widowControl/>
              <w:jc w:val="right"/>
              <w:textAlignment w:val="bottom"/>
              <w:rPr>
                <w:color w:val="000000"/>
                <w:sz w:val="18"/>
                <w:szCs w:val="18"/>
              </w:rPr>
            </w:pPr>
          </w:p>
        </w:tc>
        <w:tc>
          <w:tcPr>
            <w:tcW w:w="1079" w:type="dxa"/>
            <w:tcBorders>
              <w:bottom w:val="single" w:sz="12" w:space="0" w:color="000000"/>
              <w:right w:val="single" w:sz="12" w:space="0" w:color="000000"/>
            </w:tcBorders>
            <w:shd w:val="clear" w:color="auto" w:fill="auto"/>
            <w:vAlign w:val="bottom"/>
          </w:tcPr>
          <w:p w14:paraId="77E07C84" w14:textId="77777777" w:rsidR="00E04334" w:rsidRDefault="00E04334">
            <w:pPr>
              <w:jc w:val="left"/>
              <w:rPr>
                <w:color w:val="000000"/>
                <w:sz w:val="18"/>
                <w:szCs w:val="18"/>
              </w:rPr>
            </w:pPr>
          </w:p>
        </w:tc>
      </w:tr>
      <w:tr w:rsidR="00E04334" w14:paraId="71590EB8" w14:textId="77777777">
        <w:trPr>
          <w:trHeight w:val="435"/>
        </w:trPr>
        <w:tc>
          <w:tcPr>
            <w:tcW w:w="3254" w:type="dxa"/>
            <w:tcBorders>
              <w:left w:val="single" w:sz="12" w:space="0" w:color="000000"/>
              <w:bottom w:val="single" w:sz="12" w:space="0" w:color="000000"/>
              <w:right w:val="single" w:sz="12" w:space="0" w:color="000000"/>
            </w:tcBorders>
            <w:shd w:val="clear" w:color="auto" w:fill="auto"/>
            <w:vAlign w:val="bottom"/>
          </w:tcPr>
          <w:p w14:paraId="3125A38A" w14:textId="77777777" w:rsidR="00E04334" w:rsidRDefault="00A1086F">
            <w:pPr>
              <w:widowControl/>
              <w:jc w:val="left"/>
              <w:textAlignment w:val="bottom"/>
              <w:rPr>
                <w:color w:val="000000"/>
                <w:sz w:val="18"/>
                <w:szCs w:val="18"/>
              </w:rPr>
            </w:pPr>
            <w:r>
              <w:rPr>
                <w:color w:val="000000"/>
                <w:kern w:val="0"/>
                <w:sz w:val="18"/>
                <w:szCs w:val="18"/>
                <w:lang w:bidi="ar"/>
              </w:rPr>
              <w:t>非现金类非经营性资产小计</w:t>
            </w:r>
          </w:p>
        </w:tc>
        <w:tc>
          <w:tcPr>
            <w:tcW w:w="1996" w:type="dxa"/>
            <w:tcBorders>
              <w:bottom w:val="single" w:sz="12" w:space="0" w:color="000000"/>
              <w:right w:val="single" w:sz="12" w:space="0" w:color="000000"/>
            </w:tcBorders>
            <w:shd w:val="clear" w:color="auto" w:fill="auto"/>
            <w:vAlign w:val="bottom"/>
          </w:tcPr>
          <w:p w14:paraId="0BFFB922" w14:textId="77777777" w:rsidR="00E04334" w:rsidRDefault="00A1086F">
            <w:pPr>
              <w:widowControl/>
              <w:jc w:val="right"/>
              <w:textAlignment w:val="bottom"/>
              <w:rPr>
                <w:color w:val="000000"/>
                <w:sz w:val="18"/>
                <w:szCs w:val="18"/>
              </w:rPr>
            </w:pPr>
            <w:r>
              <w:rPr>
                <w:rFonts w:hint="eastAsia"/>
                <w:color w:val="000000"/>
                <w:kern w:val="0"/>
                <w:sz w:val="18"/>
                <w:szCs w:val="18"/>
                <w:lang w:bidi="ar"/>
              </w:rPr>
              <w:t>1128513.97</w:t>
            </w:r>
          </w:p>
        </w:tc>
        <w:tc>
          <w:tcPr>
            <w:tcW w:w="1636" w:type="dxa"/>
            <w:tcBorders>
              <w:bottom w:val="single" w:sz="12" w:space="0" w:color="000000"/>
              <w:right w:val="single" w:sz="12" w:space="0" w:color="000000"/>
            </w:tcBorders>
            <w:shd w:val="clear" w:color="auto" w:fill="auto"/>
            <w:vAlign w:val="bottom"/>
          </w:tcPr>
          <w:p w14:paraId="6C6DF237" w14:textId="77777777" w:rsidR="00E04334" w:rsidRDefault="00A1086F">
            <w:pPr>
              <w:widowControl/>
              <w:jc w:val="right"/>
              <w:textAlignment w:val="bottom"/>
              <w:rPr>
                <w:color w:val="000000"/>
                <w:sz w:val="18"/>
                <w:szCs w:val="18"/>
              </w:rPr>
            </w:pPr>
            <w:r>
              <w:rPr>
                <w:rFonts w:hint="eastAsia"/>
                <w:color w:val="000000"/>
                <w:kern w:val="0"/>
                <w:sz w:val="18"/>
                <w:szCs w:val="18"/>
                <w:lang w:bidi="ar"/>
              </w:rPr>
              <w:t>1128513.97</w:t>
            </w:r>
          </w:p>
        </w:tc>
        <w:tc>
          <w:tcPr>
            <w:tcW w:w="1079" w:type="dxa"/>
            <w:tcBorders>
              <w:bottom w:val="single" w:sz="12" w:space="0" w:color="000000"/>
              <w:right w:val="single" w:sz="12" w:space="0" w:color="000000"/>
            </w:tcBorders>
            <w:shd w:val="clear" w:color="auto" w:fill="auto"/>
            <w:vAlign w:val="bottom"/>
          </w:tcPr>
          <w:p w14:paraId="50F20FE8" w14:textId="77777777" w:rsidR="00E04334" w:rsidRDefault="00E04334">
            <w:pPr>
              <w:jc w:val="right"/>
              <w:rPr>
                <w:color w:val="000000"/>
                <w:sz w:val="18"/>
                <w:szCs w:val="18"/>
              </w:rPr>
            </w:pPr>
          </w:p>
        </w:tc>
      </w:tr>
      <w:tr w:rsidR="00E04334" w14:paraId="32FF124A" w14:textId="77777777">
        <w:trPr>
          <w:trHeight w:val="330"/>
        </w:trPr>
        <w:tc>
          <w:tcPr>
            <w:tcW w:w="3254" w:type="dxa"/>
            <w:tcBorders>
              <w:left w:val="single" w:sz="12" w:space="0" w:color="000000"/>
              <w:bottom w:val="single" w:sz="12" w:space="0" w:color="000000"/>
              <w:right w:val="single" w:sz="12" w:space="0" w:color="000000"/>
            </w:tcBorders>
            <w:shd w:val="clear" w:color="auto" w:fill="auto"/>
            <w:vAlign w:val="bottom"/>
          </w:tcPr>
          <w:p w14:paraId="0096A814" w14:textId="77777777" w:rsidR="00E04334" w:rsidRDefault="00A1086F">
            <w:pPr>
              <w:widowControl/>
              <w:jc w:val="left"/>
              <w:textAlignment w:val="bottom"/>
              <w:rPr>
                <w:color w:val="000000"/>
                <w:sz w:val="18"/>
                <w:szCs w:val="18"/>
              </w:rPr>
            </w:pPr>
            <w:r>
              <w:rPr>
                <w:color w:val="000000"/>
                <w:kern w:val="0"/>
                <w:sz w:val="18"/>
                <w:szCs w:val="18"/>
                <w:lang w:bidi="ar"/>
              </w:rPr>
              <w:t>三、非经营性负债</w:t>
            </w:r>
          </w:p>
        </w:tc>
        <w:tc>
          <w:tcPr>
            <w:tcW w:w="1996" w:type="dxa"/>
            <w:tcBorders>
              <w:bottom w:val="single" w:sz="12" w:space="0" w:color="000000"/>
              <w:right w:val="single" w:sz="12" w:space="0" w:color="000000"/>
            </w:tcBorders>
            <w:shd w:val="clear" w:color="auto" w:fill="auto"/>
            <w:vAlign w:val="bottom"/>
          </w:tcPr>
          <w:p w14:paraId="2EBAA4DD" w14:textId="77777777" w:rsidR="00E04334" w:rsidRDefault="00E04334">
            <w:pPr>
              <w:jc w:val="left"/>
              <w:rPr>
                <w:color w:val="000000"/>
                <w:sz w:val="18"/>
                <w:szCs w:val="18"/>
              </w:rPr>
            </w:pPr>
          </w:p>
        </w:tc>
        <w:tc>
          <w:tcPr>
            <w:tcW w:w="1636" w:type="dxa"/>
            <w:tcBorders>
              <w:bottom w:val="single" w:sz="12" w:space="0" w:color="000000"/>
              <w:right w:val="single" w:sz="12" w:space="0" w:color="000000"/>
            </w:tcBorders>
            <w:shd w:val="clear" w:color="auto" w:fill="auto"/>
            <w:vAlign w:val="bottom"/>
          </w:tcPr>
          <w:p w14:paraId="49538276" w14:textId="77777777" w:rsidR="00E04334" w:rsidRDefault="00E04334">
            <w:pPr>
              <w:jc w:val="left"/>
              <w:rPr>
                <w:color w:val="000000"/>
                <w:sz w:val="18"/>
                <w:szCs w:val="18"/>
              </w:rPr>
            </w:pPr>
          </w:p>
        </w:tc>
        <w:tc>
          <w:tcPr>
            <w:tcW w:w="1079" w:type="dxa"/>
            <w:tcBorders>
              <w:bottom w:val="single" w:sz="12" w:space="0" w:color="000000"/>
              <w:right w:val="single" w:sz="12" w:space="0" w:color="000000"/>
            </w:tcBorders>
            <w:shd w:val="clear" w:color="auto" w:fill="auto"/>
            <w:vAlign w:val="bottom"/>
          </w:tcPr>
          <w:p w14:paraId="23C0B57C" w14:textId="77777777" w:rsidR="00E04334" w:rsidRDefault="00E04334">
            <w:pPr>
              <w:jc w:val="left"/>
              <w:rPr>
                <w:color w:val="000000"/>
                <w:sz w:val="18"/>
                <w:szCs w:val="18"/>
              </w:rPr>
            </w:pPr>
          </w:p>
        </w:tc>
      </w:tr>
      <w:tr w:rsidR="00E04334" w14:paraId="50D395E5" w14:textId="77777777">
        <w:trPr>
          <w:trHeight w:val="360"/>
        </w:trPr>
        <w:tc>
          <w:tcPr>
            <w:tcW w:w="3254" w:type="dxa"/>
            <w:tcBorders>
              <w:left w:val="single" w:sz="12" w:space="0" w:color="000000"/>
              <w:bottom w:val="single" w:sz="12" w:space="0" w:color="000000"/>
              <w:right w:val="single" w:sz="12" w:space="0" w:color="000000"/>
            </w:tcBorders>
            <w:shd w:val="clear" w:color="auto" w:fill="auto"/>
            <w:vAlign w:val="bottom"/>
          </w:tcPr>
          <w:p w14:paraId="7E6D7C38" w14:textId="77777777" w:rsidR="00E04334" w:rsidRDefault="00A1086F">
            <w:pPr>
              <w:widowControl/>
              <w:jc w:val="left"/>
              <w:textAlignment w:val="bottom"/>
              <w:rPr>
                <w:color w:val="000000"/>
                <w:sz w:val="18"/>
                <w:szCs w:val="18"/>
              </w:rPr>
            </w:pPr>
            <w:r>
              <w:rPr>
                <w:color w:val="000000"/>
                <w:kern w:val="0"/>
                <w:sz w:val="18"/>
                <w:szCs w:val="18"/>
                <w:lang w:bidi="ar"/>
              </w:rPr>
              <w:t>其它应付款</w:t>
            </w:r>
          </w:p>
        </w:tc>
        <w:tc>
          <w:tcPr>
            <w:tcW w:w="1996" w:type="dxa"/>
            <w:tcBorders>
              <w:bottom w:val="single" w:sz="12" w:space="0" w:color="000000"/>
              <w:right w:val="single" w:sz="12" w:space="0" w:color="000000"/>
            </w:tcBorders>
            <w:shd w:val="clear" w:color="auto" w:fill="auto"/>
            <w:vAlign w:val="bottom"/>
          </w:tcPr>
          <w:p w14:paraId="49435A4B" w14:textId="77777777" w:rsidR="00E04334" w:rsidRDefault="00A1086F">
            <w:pPr>
              <w:widowControl/>
              <w:wordWrap w:val="0"/>
              <w:jc w:val="right"/>
              <w:textAlignment w:val="bottom"/>
              <w:rPr>
                <w:color w:val="000000"/>
                <w:sz w:val="18"/>
                <w:szCs w:val="18"/>
              </w:rPr>
            </w:pPr>
            <w:r>
              <w:rPr>
                <w:rFonts w:hint="eastAsia"/>
                <w:color w:val="000000"/>
                <w:kern w:val="0"/>
                <w:sz w:val="18"/>
                <w:szCs w:val="18"/>
                <w:lang w:bidi="ar"/>
              </w:rPr>
              <w:t>5162568.71</w:t>
            </w:r>
          </w:p>
        </w:tc>
        <w:tc>
          <w:tcPr>
            <w:tcW w:w="1636" w:type="dxa"/>
            <w:tcBorders>
              <w:bottom w:val="single" w:sz="12" w:space="0" w:color="000000"/>
              <w:right w:val="single" w:sz="12" w:space="0" w:color="000000"/>
            </w:tcBorders>
            <w:shd w:val="clear" w:color="auto" w:fill="auto"/>
            <w:vAlign w:val="bottom"/>
          </w:tcPr>
          <w:p w14:paraId="37EBC317" w14:textId="77777777" w:rsidR="00E04334" w:rsidRDefault="00A1086F">
            <w:pPr>
              <w:widowControl/>
              <w:wordWrap w:val="0"/>
              <w:jc w:val="right"/>
              <w:textAlignment w:val="bottom"/>
              <w:rPr>
                <w:color w:val="000000"/>
                <w:sz w:val="18"/>
                <w:szCs w:val="18"/>
              </w:rPr>
            </w:pPr>
            <w:r>
              <w:rPr>
                <w:rFonts w:hint="eastAsia"/>
                <w:color w:val="000000"/>
                <w:kern w:val="0"/>
                <w:sz w:val="18"/>
                <w:szCs w:val="18"/>
                <w:lang w:bidi="ar"/>
              </w:rPr>
              <w:t>5162568.71</w:t>
            </w:r>
          </w:p>
        </w:tc>
        <w:tc>
          <w:tcPr>
            <w:tcW w:w="1079" w:type="dxa"/>
            <w:tcBorders>
              <w:bottom w:val="single" w:sz="12" w:space="0" w:color="000000"/>
              <w:right w:val="single" w:sz="12" w:space="0" w:color="000000"/>
            </w:tcBorders>
            <w:shd w:val="clear" w:color="auto" w:fill="auto"/>
            <w:vAlign w:val="bottom"/>
          </w:tcPr>
          <w:p w14:paraId="6AA82D02" w14:textId="77777777" w:rsidR="00E04334" w:rsidRDefault="00E04334">
            <w:pPr>
              <w:jc w:val="left"/>
              <w:rPr>
                <w:color w:val="000000"/>
                <w:sz w:val="18"/>
                <w:szCs w:val="18"/>
              </w:rPr>
            </w:pPr>
          </w:p>
        </w:tc>
      </w:tr>
      <w:tr w:rsidR="00E04334" w14:paraId="4F6F6C70" w14:textId="77777777">
        <w:trPr>
          <w:trHeight w:val="330"/>
        </w:trPr>
        <w:tc>
          <w:tcPr>
            <w:tcW w:w="3254" w:type="dxa"/>
            <w:tcBorders>
              <w:left w:val="single" w:sz="12" w:space="0" w:color="000000"/>
              <w:bottom w:val="single" w:sz="12" w:space="0" w:color="000000"/>
              <w:right w:val="single" w:sz="12" w:space="0" w:color="000000"/>
            </w:tcBorders>
            <w:shd w:val="clear" w:color="auto" w:fill="auto"/>
            <w:vAlign w:val="bottom"/>
          </w:tcPr>
          <w:p w14:paraId="602A48CF" w14:textId="77777777" w:rsidR="00E04334" w:rsidRDefault="00A1086F">
            <w:pPr>
              <w:widowControl/>
              <w:jc w:val="left"/>
              <w:textAlignment w:val="bottom"/>
              <w:rPr>
                <w:color w:val="000000"/>
                <w:sz w:val="18"/>
                <w:szCs w:val="18"/>
              </w:rPr>
            </w:pPr>
            <w:r>
              <w:rPr>
                <w:color w:val="000000"/>
                <w:kern w:val="0"/>
                <w:sz w:val="18"/>
                <w:szCs w:val="18"/>
                <w:lang w:bidi="ar"/>
              </w:rPr>
              <w:t>非经营性负债小计</w:t>
            </w:r>
          </w:p>
        </w:tc>
        <w:tc>
          <w:tcPr>
            <w:tcW w:w="1996" w:type="dxa"/>
            <w:tcBorders>
              <w:bottom w:val="single" w:sz="12" w:space="0" w:color="000000"/>
              <w:right w:val="single" w:sz="12" w:space="0" w:color="000000"/>
            </w:tcBorders>
            <w:shd w:val="clear" w:color="auto" w:fill="auto"/>
            <w:vAlign w:val="bottom"/>
          </w:tcPr>
          <w:p w14:paraId="51380623" w14:textId="77777777" w:rsidR="00E04334" w:rsidRDefault="00A1086F">
            <w:pPr>
              <w:widowControl/>
              <w:wordWrap w:val="0"/>
              <w:jc w:val="right"/>
              <w:textAlignment w:val="bottom"/>
              <w:rPr>
                <w:color w:val="000000"/>
                <w:sz w:val="18"/>
                <w:szCs w:val="18"/>
              </w:rPr>
            </w:pPr>
            <w:r>
              <w:rPr>
                <w:rFonts w:hint="eastAsia"/>
                <w:color w:val="000000"/>
                <w:kern w:val="0"/>
                <w:sz w:val="18"/>
                <w:szCs w:val="18"/>
                <w:lang w:bidi="ar"/>
              </w:rPr>
              <w:t xml:space="preserve"> </w:t>
            </w:r>
          </w:p>
        </w:tc>
        <w:tc>
          <w:tcPr>
            <w:tcW w:w="1636" w:type="dxa"/>
            <w:tcBorders>
              <w:bottom w:val="single" w:sz="12" w:space="0" w:color="000000"/>
              <w:right w:val="single" w:sz="12" w:space="0" w:color="000000"/>
            </w:tcBorders>
            <w:shd w:val="clear" w:color="auto" w:fill="auto"/>
            <w:vAlign w:val="bottom"/>
          </w:tcPr>
          <w:p w14:paraId="6D505DDB" w14:textId="77777777" w:rsidR="00E04334" w:rsidRDefault="00A1086F">
            <w:pPr>
              <w:widowControl/>
              <w:wordWrap w:val="0"/>
              <w:jc w:val="right"/>
              <w:textAlignment w:val="bottom"/>
              <w:rPr>
                <w:color w:val="000000"/>
                <w:sz w:val="18"/>
                <w:szCs w:val="18"/>
              </w:rPr>
            </w:pPr>
            <w:r>
              <w:rPr>
                <w:rFonts w:hint="eastAsia"/>
                <w:color w:val="000000"/>
                <w:kern w:val="0"/>
                <w:sz w:val="18"/>
                <w:szCs w:val="18"/>
                <w:lang w:bidi="ar"/>
              </w:rPr>
              <w:t xml:space="preserve"> </w:t>
            </w:r>
          </w:p>
        </w:tc>
        <w:tc>
          <w:tcPr>
            <w:tcW w:w="1079" w:type="dxa"/>
            <w:tcBorders>
              <w:bottom w:val="single" w:sz="12" w:space="0" w:color="000000"/>
              <w:right w:val="single" w:sz="12" w:space="0" w:color="000000"/>
            </w:tcBorders>
            <w:shd w:val="clear" w:color="auto" w:fill="auto"/>
            <w:vAlign w:val="bottom"/>
          </w:tcPr>
          <w:p w14:paraId="3F2D7F0A" w14:textId="77777777" w:rsidR="00E04334" w:rsidRDefault="00E04334">
            <w:pPr>
              <w:jc w:val="left"/>
              <w:rPr>
                <w:color w:val="000000"/>
                <w:sz w:val="18"/>
                <w:szCs w:val="18"/>
              </w:rPr>
            </w:pPr>
          </w:p>
        </w:tc>
      </w:tr>
      <w:tr w:rsidR="00E04334" w14:paraId="16765B4F" w14:textId="77777777">
        <w:trPr>
          <w:trHeight w:val="480"/>
        </w:trPr>
        <w:tc>
          <w:tcPr>
            <w:tcW w:w="3254" w:type="dxa"/>
            <w:tcBorders>
              <w:left w:val="single" w:sz="12" w:space="0" w:color="000000"/>
              <w:bottom w:val="single" w:sz="12" w:space="0" w:color="000000"/>
              <w:right w:val="single" w:sz="12" w:space="0" w:color="000000"/>
            </w:tcBorders>
            <w:shd w:val="clear" w:color="auto" w:fill="auto"/>
            <w:vAlign w:val="bottom"/>
          </w:tcPr>
          <w:p w14:paraId="009FDB4F" w14:textId="77777777" w:rsidR="00E04334" w:rsidRDefault="00A1086F">
            <w:pPr>
              <w:widowControl/>
              <w:jc w:val="left"/>
              <w:textAlignment w:val="bottom"/>
              <w:rPr>
                <w:color w:val="000000"/>
                <w:sz w:val="18"/>
                <w:szCs w:val="18"/>
              </w:rPr>
            </w:pPr>
            <w:r>
              <w:rPr>
                <w:color w:val="000000"/>
                <w:kern w:val="0"/>
                <w:sz w:val="18"/>
                <w:szCs w:val="18"/>
                <w:lang w:bidi="ar"/>
              </w:rPr>
              <w:lastRenderedPageBreak/>
              <w:t>非经营性资产、负债净值</w:t>
            </w:r>
          </w:p>
        </w:tc>
        <w:tc>
          <w:tcPr>
            <w:tcW w:w="1996" w:type="dxa"/>
            <w:tcBorders>
              <w:bottom w:val="single" w:sz="12" w:space="0" w:color="000000"/>
              <w:right w:val="single" w:sz="12" w:space="0" w:color="000000"/>
            </w:tcBorders>
            <w:shd w:val="clear" w:color="auto" w:fill="auto"/>
            <w:vAlign w:val="bottom"/>
          </w:tcPr>
          <w:p w14:paraId="0FAD1847" w14:textId="77777777" w:rsidR="00E04334" w:rsidRDefault="00A1086F">
            <w:pPr>
              <w:widowControl/>
              <w:jc w:val="right"/>
              <w:textAlignment w:val="bottom"/>
              <w:rPr>
                <w:color w:val="000000"/>
                <w:sz w:val="18"/>
                <w:szCs w:val="18"/>
              </w:rPr>
            </w:pPr>
            <w:r>
              <w:rPr>
                <w:rFonts w:hint="eastAsia"/>
                <w:color w:val="000000"/>
                <w:kern w:val="0"/>
                <w:sz w:val="18"/>
                <w:szCs w:val="18"/>
                <w:lang w:bidi="ar"/>
              </w:rPr>
              <w:t>-4034054.74</w:t>
            </w:r>
          </w:p>
        </w:tc>
        <w:tc>
          <w:tcPr>
            <w:tcW w:w="1636" w:type="dxa"/>
            <w:tcBorders>
              <w:bottom w:val="single" w:sz="12" w:space="0" w:color="000000"/>
              <w:right w:val="single" w:sz="12" w:space="0" w:color="000000"/>
            </w:tcBorders>
            <w:shd w:val="clear" w:color="auto" w:fill="auto"/>
            <w:vAlign w:val="bottom"/>
          </w:tcPr>
          <w:p w14:paraId="7E892692" w14:textId="77777777" w:rsidR="00E04334" w:rsidRDefault="00A1086F">
            <w:pPr>
              <w:widowControl/>
              <w:jc w:val="right"/>
              <w:textAlignment w:val="bottom"/>
              <w:rPr>
                <w:color w:val="000000"/>
                <w:sz w:val="18"/>
                <w:szCs w:val="18"/>
              </w:rPr>
            </w:pPr>
            <w:r>
              <w:rPr>
                <w:rFonts w:hint="eastAsia"/>
                <w:color w:val="000000"/>
                <w:kern w:val="0"/>
                <w:sz w:val="18"/>
                <w:szCs w:val="18"/>
                <w:lang w:bidi="ar"/>
              </w:rPr>
              <w:t>-4034054.74</w:t>
            </w:r>
          </w:p>
        </w:tc>
        <w:tc>
          <w:tcPr>
            <w:tcW w:w="1079" w:type="dxa"/>
            <w:tcBorders>
              <w:bottom w:val="single" w:sz="12" w:space="0" w:color="000000"/>
              <w:right w:val="single" w:sz="12" w:space="0" w:color="000000"/>
            </w:tcBorders>
            <w:shd w:val="clear" w:color="auto" w:fill="auto"/>
            <w:vAlign w:val="center"/>
          </w:tcPr>
          <w:p w14:paraId="6E999F04" w14:textId="77777777" w:rsidR="00E04334" w:rsidRDefault="00E04334">
            <w:pPr>
              <w:rPr>
                <w:rFonts w:ascii="宋体" w:hAnsi="宋体" w:cs="宋体"/>
                <w:color w:val="000000"/>
                <w:sz w:val="18"/>
                <w:szCs w:val="18"/>
              </w:rPr>
            </w:pPr>
          </w:p>
        </w:tc>
      </w:tr>
    </w:tbl>
    <w:p w14:paraId="5599AD1B" w14:textId="77777777" w:rsidR="00E04334" w:rsidRDefault="00E04334">
      <w:pPr>
        <w:tabs>
          <w:tab w:val="left" w:pos="1080"/>
        </w:tabs>
        <w:adjustRightInd w:val="0"/>
        <w:snapToGrid w:val="0"/>
        <w:spacing w:line="360" w:lineRule="auto"/>
        <w:ind w:firstLineChars="200" w:firstLine="360"/>
        <w:rPr>
          <w:rFonts w:ascii="Arial Narrow" w:eastAsia="仿宋_GB2312" w:hAnsi="Arial Narrow"/>
          <w:sz w:val="18"/>
          <w:szCs w:val="18"/>
        </w:rPr>
      </w:pPr>
    </w:p>
    <w:p w14:paraId="0392C29F"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hint="eastAsia"/>
          <w:sz w:val="28"/>
          <w:szCs w:val="28"/>
        </w:rPr>
        <w:t>本次评估时按审计核实后的账面价值作为评估值。</w:t>
      </w:r>
    </w:p>
    <w:p w14:paraId="30411120" w14:textId="77777777" w:rsidR="00E04334" w:rsidRDefault="00A1086F">
      <w:pPr>
        <w:pStyle w:val="2"/>
        <w:numPr>
          <w:ilvl w:val="0"/>
          <w:numId w:val="15"/>
        </w:numPr>
        <w:adjustRightInd/>
        <w:spacing w:before="0" w:after="0" w:line="360" w:lineRule="auto"/>
        <w:ind w:left="0" w:firstLineChars="200" w:firstLine="560"/>
        <w:contextualSpacing/>
        <w:rPr>
          <w:rFonts w:eastAsia="仿宋_GB2312"/>
          <w:sz w:val="28"/>
          <w:szCs w:val="28"/>
        </w:rPr>
      </w:pPr>
      <w:bookmarkStart w:id="45" w:name="_Toc468392954"/>
      <w:bookmarkStart w:id="46" w:name="_Toc485741057"/>
      <w:bookmarkStart w:id="47" w:name="_Toc20714"/>
      <w:bookmarkStart w:id="48" w:name="_Toc4035"/>
      <w:r>
        <w:rPr>
          <w:rFonts w:eastAsia="仿宋_GB2312"/>
          <w:sz w:val="28"/>
          <w:szCs w:val="28"/>
        </w:rPr>
        <w:t>折现率等重要参数的获取来源和形成过程</w:t>
      </w:r>
      <w:bookmarkEnd w:id="45"/>
      <w:bookmarkEnd w:id="46"/>
      <w:bookmarkEnd w:id="47"/>
      <w:bookmarkEnd w:id="48"/>
    </w:p>
    <w:p w14:paraId="4B3AB76A" w14:textId="77777777" w:rsidR="00E04334" w:rsidRDefault="00A1086F">
      <w:pPr>
        <w:tabs>
          <w:tab w:val="left" w:pos="1080"/>
        </w:tabs>
        <w:spacing w:line="360" w:lineRule="auto"/>
        <w:ind w:firstLineChars="200" w:firstLine="560"/>
        <w:contextualSpacing/>
        <w:rPr>
          <w:rFonts w:ascii="仿宋_GB2312" w:eastAsia="仿宋_GB2312" w:hAnsi="Arial Narrow"/>
          <w:sz w:val="28"/>
          <w:szCs w:val="28"/>
        </w:rPr>
      </w:pPr>
      <w:r>
        <w:rPr>
          <w:rFonts w:ascii="仿宋_GB2312" w:eastAsia="仿宋_GB2312" w:hAnsi="Arial Narrow"/>
          <w:sz w:val="28"/>
          <w:szCs w:val="28"/>
        </w:rPr>
        <w:t>为了确定</w:t>
      </w:r>
      <w:proofErr w:type="gramStart"/>
      <w:r>
        <w:rPr>
          <w:rFonts w:ascii="仿宋_GB2312" w:eastAsia="仿宋_GB2312" w:hAnsi="Arial Narrow"/>
          <w:sz w:val="28"/>
          <w:szCs w:val="28"/>
        </w:rPr>
        <w:t>委估企业</w:t>
      </w:r>
      <w:proofErr w:type="gramEnd"/>
      <w:r>
        <w:rPr>
          <w:rFonts w:ascii="仿宋_GB2312" w:eastAsia="仿宋_GB2312" w:hAnsi="Arial Narrow"/>
          <w:sz w:val="28"/>
          <w:szCs w:val="28"/>
        </w:rPr>
        <w:t>的价值，我们采用了加权平均资本成本估价模型(</w:t>
      </w:r>
      <w:r>
        <w:rPr>
          <w:rFonts w:ascii="仿宋_GB2312" w:eastAsia="仿宋_GB2312" w:hAnsi="Arial Narrow"/>
          <w:sz w:val="28"/>
          <w:szCs w:val="28"/>
        </w:rPr>
        <w:t>“</w:t>
      </w:r>
      <w:r>
        <w:rPr>
          <w:rFonts w:ascii="仿宋_GB2312" w:eastAsia="仿宋_GB2312" w:hAnsi="Arial Narrow"/>
          <w:sz w:val="28"/>
          <w:szCs w:val="28"/>
        </w:rPr>
        <w:t>WACC</w:t>
      </w:r>
      <w:r>
        <w:rPr>
          <w:rFonts w:ascii="仿宋_GB2312" w:eastAsia="仿宋_GB2312" w:hAnsi="Arial Narrow"/>
          <w:sz w:val="28"/>
          <w:szCs w:val="28"/>
        </w:rPr>
        <w:t>”</w:t>
      </w:r>
      <w:r>
        <w:rPr>
          <w:rFonts w:ascii="仿宋_GB2312" w:eastAsia="仿宋_GB2312" w:hAnsi="Arial Narrow"/>
          <w:sz w:val="28"/>
          <w:szCs w:val="28"/>
        </w:rPr>
        <w:t>)。WACC模型可用下列数学公式表示：</w:t>
      </w:r>
    </w:p>
    <w:p w14:paraId="269B3F97"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hint="eastAsia"/>
          <w:sz w:val="28"/>
          <w:szCs w:val="28"/>
        </w:rPr>
        <w:t xml:space="preserve">WACC= </w:t>
      </w:r>
      <w:proofErr w:type="spellStart"/>
      <w:r>
        <w:rPr>
          <w:rFonts w:ascii="仿宋_GB2312" w:eastAsia="仿宋_GB2312" w:hAnsi="Arial Narrow" w:hint="eastAsia"/>
          <w:sz w:val="28"/>
          <w:szCs w:val="28"/>
        </w:rPr>
        <w:t>k</w:t>
      </w:r>
      <w:r>
        <w:rPr>
          <w:rFonts w:ascii="仿宋_GB2312" w:eastAsia="仿宋_GB2312" w:hAnsi="Arial Narrow" w:hint="eastAsia"/>
          <w:sz w:val="28"/>
          <w:szCs w:val="28"/>
          <w:vertAlign w:val="subscript"/>
        </w:rPr>
        <w:t>e</w:t>
      </w:r>
      <w:proofErr w:type="spellEnd"/>
      <w:r>
        <w:rPr>
          <w:rFonts w:ascii="仿宋_GB2312" w:eastAsia="仿宋_GB2312" w:hAnsi="Arial Narrow" w:hint="eastAsia"/>
          <w:sz w:val="28"/>
          <w:szCs w:val="28"/>
        </w:rPr>
        <w:t>×[E÷(D+E)]+</w:t>
      </w:r>
      <w:proofErr w:type="spellStart"/>
      <w:r>
        <w:rPr>
          <w:rFonts w:ascii="仿宋_GB2312" w:eastAsia="仿宋_GB2312" w:hAnsi="Arial Narrow" w:hint="eastAsia"/>
          <w:sz w:val="28"/>
          <w:szCs w:val="28"/>
        </w:rPr>
        <w:t>k</w:t>
      </w:r>
      <w:r>
        <w:rPr>
          <w:rFonts w:ascii="仿宋_GB2312" w:eastAsia="仿宋_GB2312" w:hAnsi="Arial Narrow" w:hint="eastAsia"/>
          <w:sz w:val="28"/>
          <w:szCs w:val="28"/>
          <w:vertAlign w:val="subscript"/>
        </w:rPr>
        <w:t>d</w:t>
      </w:r>
      <w:proofErr w:type="spellEnd"/>
      <w:r>
        <w:rPr>
          <w:rFonts w:ascii="仿宋_GB2312" w:eastAsia="仿宋_GB2312" w:hAnsi="Arial Narrow" w:hint="eastAsia"/>
          <w:sz w:val="28"/>
          <w:szCs w:val="28"/>
        </w:rPr>
        <w:t>×(1-t)×[D÷(D+E)]</w:t>
      </w:r>
    </w:p>
    <w:p w14:paraId="2CE354C8"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hint="eastAsia"/>
          <w:sz w:val="28"/>
          <w:szCs w:val="28"/>
        </w:rPr>
        <w:t xml:space="preserve">        其中：</w:t>
      </w:r>
      <w:proofErr w:type="spellStart"/>
      <w:r>
        <w:rPr>
          <w:rFonts w:ascii="仿宋_GB2312" w:eastAsia="仿宋_GB2312" w:hAnsi="Arial Narrow"/>
          <w:sz w:val="28"/>
          <w:szCs w:val="28"/>
        </w:rPr>
        <w:t>k</w:t>
      </w:r>
      <w:r>
        <w:rPr>
          <w:rFonts w:ascii="仿宋_GB2312" w:eastAsia="仿宋_GB2312" w:hAnsi="Arial Narrow"/>
          <w:sz w:val="28"/>
          <w:szCs w:val="28"/>
          <w:vertAlign w:val="subscript"/>
        </w:rPr>
        <w:t>e</w:t>
      </w:r>
      <w:proofErr w:type="spellEnd"/>
      <w:r>
        <w:rPr>
          <w:rFonts w:ascii="仿宋_GB2312" w:eastAsia="仿宋_GB2312" w:hAnsi="Arial Narrow" w:hint="eastAsia"/>
          <w:sz w:val="28"/>
          <w:szCs w:val="28"/>
        </w:rPr>
        <w:t>=权益资本成本</w:t>
      </w:r>
    </w:p>
    <w:p w14:paraId="283836BA" w14:textId="77777777" w:rsidR="00E04334" w:rsidRDefault="00A1086F">
      <w:pPr>
        <w:tabs>
          <w:tab w:val="left" w:pos="1080"/>
        </w:tabs>
        <w:spacing w:beforeLines="100" w:before="240" w:line="360" w:lineRule="auto"/>
        <w:ind w:firstLineChars="900" w:firstLine="2520"/>
        <w:contextualSpacing/>
        <w:rPr>
          <w:rFonts w:ascii="仿宋_GB2312" w:eastAsia="仿宋_GB2312" w:hAnsi="Arial Narrow"/>
          <w:sz w:val="28"/>
          <w:szCs w:val="28"/>
        </w:rPr>
      </w:pPr>
      <w:r>
        <w:rPr>
          <w:rFonts w:ascii="仿宋_GB2312" w:eastAsia="仿宋_GB2312" w:hAnsi="Arial Narrow" w:hint="eastAsia"/>
          <w:sz w:val="28"/>
          <w:szCs w:val="28"/>
        </w:rPr>
        <w:t>E=权益资本的市场价值</w:t>
      </w:r>
    </w:p>
    <w:p w14:paraId="0F984EA5" w14:textId="77777777" w:rsidR="00E04334" w:rsidRDefault="00A1086F">
      <w:pPr>
        <w:tabs>
          <w:tab w:val="left" w:pos="1080"/>
        </w:tabs>
        <w:spacing w:beforeLines="100" w:before="240" w:line="360" w:lineRule="auto"/>
        <w:ind w:firstLineChars="900" w:firstLine="2520"/>
        <w:contextualSpacing/>
        <w:rPr>
          <w:rFonts w:ascii="仿宋_GB2312" w:eastAsia="仿宋_GB2312" w:hAnsi="Arial Narrow"/>
          <w:sz w:val="28"/>
          <w:szCs w:val="28"/>
        </w:rPr>
      </w:pPr>
      <w:r>
        <w:rPr>
          <w:rFonts w:ascii="仿宋_GB2312" w:eastAsia="仿宋_GB2312" w:hAnsi="Arial Narrow" w:hint="eastAsia"/>
          <w:sz w:val="28"/>
          <w:szCs w:val="28"/>
        </w:rPr>
        <w:t>D=债务资本的市场价值</w:t>
      </w:r>
    </w:p>
    <w:p w14:paraId="610DD7F2" w14:textId="77777777" w:rsidR="00E04334" w:rsidRDefault="00A1086F">
      <w:pPr>
        <w:tabs>
          <w:tab w:val="left" w:pos="1080"/>
        </w:tabs>
        <w:spacing w:beforeLines="100" w:before="240" w:line="360" w:lineRule="auto"/>
        <w:ind w:firstLineChars="900" w:firstLine="2520"/>
        <w:contextualSpacing/>
        <w:rPr>
          <w:rFonts w:ascii="仿宋_GB2312" w:eastAsia="仿宋_GB2312" w:hAnsi="Arial Narrow"/>
          <w:sz w:val="28"/>
          <w:szCs w:val="28"/>
        </w:rPr>
      </w:pPr>
      <w:proofErr w:type="spellStart"/>
      <w:r>
        <w:rPr>
          <w:rFonts w:ascii="仿宋_GB2312" w:eastAsia="仿宋_GB2312" w:hAnsi="Arial Narrow" w:hint="eastAsia"/>
          <w:sz w:val="28"/>
          <w:szCs w:val="28"/>
        </w:rPr>
        <w:t>k</w:t>
      </w:r>
      <w:r>
        <w:rPr>
          <w:rFonts w:ascii="仿宋_GB2312" w:eastAsia="仿宋_GB2312" w:hAnsi="Arial Narrow" w:hint="eastAsia"/>
          <w:sz w:val="28"/>
          <w:szCs w:val="28"/>
          <w:vertAlign w:val="subscript"/>
        </w:rPr>
        <w:t>d</w:t>
      </w:r>
      <w:proofErr w:type="spellEnd"/>
      <w:r>
        <w:rPr>
          <w:rFonts w:ascii="仿宋_GB2312" w:eastAsia="仿宋_GB2312" w:hAnsi="Arial Narrow" w:hint="eastAsia"/>
          <w:sz w:val="28"/>
          <w:szCs w:val="28"/>
        </w:rPr>
        <w:t>=债务资本成本</w:t>
      </w:r>
    </w:p>
    <w:p w14:paraId="6B224E1B"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hint="eastAsia"/>
          <w:sz w:val="28"/>
          <w:szCs w:val="28"/>
        </w:rPr>
        <w:t>t=所得税率</w:t>
      </w:r>
    </w:p>
    <w:p w14:paraId="1E1B50EE"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sz w:val="28"/>
          <w:szCs w:val="28"/>
        </w:rPr>
        <w:t>计算</w:t>
      </w:r>
      <w:r>
        <w:rPr>
          <w:rFonts w:ascii="仿宋_GB2312" w:eastAsia="仿宋_GB2312" w:hAnsi="Arial Narrow" w:hint="eastAsia"/>
          <w:sz w:val="28"/>
          <w:szCs w:val="28"/>
        </w:rPr>
        <w:t>权益资本成本</w:t>
      </w:r>
      <w:r>
        <w:rPr>
          <w:rFonts w:ascii="仿宋_GB2312" w:eastAsia="仿宋_GB2312" w:hAnsi="Arial Narrow"/>
          <w:sz w:val="28"/>
          <w:szCs w:val="28"/>
        </w:rPr>
        <w:t>时，我们采用资本资产</w:t>
      </w:r>
      <w:r>
        <w:rPr>
          <w:rFonts w:ascii="仿宋_GB2312" w:eastAsia="仿宋_GB2312" w:hAnsi="Arial Narrow" w:hint="eastAsia"/>
          <w:sz w:val="28"/>
          <w:szCs w:val="28"/>
        </w:rPr>
        <w:t>定</w:t>
      </w:r>
      <w:r>
        <w:rPr>
          <w:rFonts w:ascii="仿宋_GB2312" w:eastAsia="仿宋_GB2312" w:hAnsi="Arial Narrow"/>
          <w:sz w:val="28"/>
          <w:szCs w:val="28"/>
        </w:rPr>
        <w:t>价模型(</w:t>
      </w:r>
      <w:r>
        <w:rPr>
          <w:rFonts w:ascii="仿宋_GB2312" w:eastAsia="仿宋_GB2312" w:hAnsi="Arial Narrow"/>
          <w:sz w:val="28"/>
          <w:szCs w:val="28"/>
        </w:rPr>
        <w:t>“</w:t>
      </w:r>
      <w:r>
        <w:rPr>
          <w:rFonts w:ascii="仿宋_GB2312" w:eastAsia="仿宋_GB2312" w:hAnsi="Arial Narrow"/>
          <w:sz w:val="28"/>
          <w:szCs w:val="28"/>
        </w:rPr>
        <w:t>CAPM</w:t>
      </w:r>
      <w:r>
        <w:rPr>
          <w:rFonts w:ascii="仿宋_GB2312" w:eastAsia="仿宋_GB2312" w:hAnsi="Arial Narrow"/>
          <w:sz w:val="28"/>
          <w:szCs w:val="28"/>
        </w:rPr>
        <w:t>”</w:t>
      </w:r>
      <w:r>
        <w:rPr>
          <w:rFonts w:ascii="仿宋_GB2312" w:eastAsia="仿宋_GB2312" w:hAnsi="Arial Narrow"/>
          <w:sz w:val="28"/>
          <w:szCs w:val="28"/>
        </w:rPr>
        <w:t>)。CAPM模型是普遍应用的估算股权资本成本的办法。CAPM模型可用下列数学公式表示：</w:t>
      </w:r>
    </w:p>
    <w:p w14:paraId="18FC7C53"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sz w:val="28"/>
          <w:szCs w:val="28"/>
        </w:rPr>
        <w:t>E[</w:t>
      </w:r>
      <w:proofErr w:type="spellStart"/>
      <w:r>
        <w:rPr>
          <w:rFonts w:ascii="仿宋_GB2312" w:eastAsia="仿宋_GB2312" w:hAnsi="Arial Narrow" w:hint="eastAsia"/>
          <w:sz w:val="28"/>
          <w:szCs w:val="28"/>
        </w:rPr>
        <w:t>K</w:t>
      </w:r>
      <w:r>
        <w:rPr>
          <w:rFonts w:ascii="仿宋_GB2312" w:eastAsia="仿宋_GB2312" w:hAnsi="Arial Narrow" w:hint="eastAsia"/>
          <w:sz w:val="28"/>
          <w:szCs w:val="28"/>
          <w:vertAlign w:val="subscript"/>
        </w:rPr>
        <w:t>e</w:t>
      </w:r>
      <w:proofErr w:type="spellEnd"/>
      <w:r>
        <w:rPr>
          <w:rFonts w:ascii="仿宋_GB2312" w:eastAsia="仿宋_GB2312" w:hAnsi="Arial Narrow"/>
          <w:sz w:val="28"/>
          <w:szCs w:val="28"/>
        </w:rPr>
        <w:t xml:space="preserve">] = </w:t>
      </w:r>
      <w:r>
        <w:rPr>
          <w:rFonts w:ascii="仿宋_GB2312" w:eastAsia="仿宋_GB2312" w:hAnsi="Arial Narrow" w:hint="eastAsia"/>
          <w:sz w:val="28"/>
          <w:szCs w:val="28"/>
        </w:rPr>
        <w:t>K</w:t>
      </w:r>
      <w:r>
        <w:rPr>
          <w:rFonts w:ascii="仿宋_GB2312" w:eastAsia="仿宋_GB2312" w:hAnsi="Arial Narrow"/>
          <w:sz w:val="28"/>
          <w:szCs w:val="28"/>
        </w:rPr>
        <w:t>f1 +</w:t>
      </w:r>
      <w:r>
        <w:rPr>
          <w:rFonts w:ascii="仿宋_GB2312" w:eastAsia="仿宋_GB2312" w:hAnsi="Arial Narrow" w:hint="eastAsia"/>
          <w:sz w:val="28"/>
          <w:szCs w:val="28"/>
        </w:rPr>
        <w:t>β×</w:t>
      </w:r>
      <w:r>
        <w:rPr>
          <w:rFonts w:ascii="仿宋_GB2312" w:eastAsia="仿宋_GB2312" w:hAnsi="Arial Narrow"/>
          <w:sz w:val="28"/>
          <w:szCs w:val="28"/>
        </w:rPr>
        <w:t>(E[</w:t>
      </w:r>
      <w:r>
        <w:rPr>
          <w:rFonts w:ascii="仿宋_GB2312" w:eastAsia="仿宋_GB2312" w:hAnsi="Arial Narrow" w:hint="eastAsia"/>
          <w:sz w:val="28"/>
          <w:szCs w:val="28"/>
        </w:rPr>
        <w:t>K</w:t>
      </w:r>
      <w:r>
        <w:rPr>
          <w:rFonts w:ascii="仿宋_GB2312" w:eastAsia="仿宋_GB2312" w:hAnsi="Arial Narrow"/>
          <w:sz w:val="28"/>
          <w:szCs w:val="28"/>
          <w:vertAlign w:val="subscript"/>
        </w:rPr>
        <w:t>m</w:t>
      </w:r>
      <w:r>
        <w:rPr>
          <w:rFonts w:ascii="仿宋_GB2312" w:eastAsia="仿宋_GB2312" w:hAnsi="Arial Narrow"/>
          <w:sz w:val="28"/>
          <w:szCs w:val="28"/>
        </w:rPr>
        <w:t>] -</w:t>
      </w:r>
      <w:r>
        <w:rPr>
          <w:rFonts w:ascii="仿宋_GB2312" w:eastAsia="仿宋_GB2312" w:hAnsi="Arial Narrow" w:hint="eastAsia"/>
          <w:sz w:val="28"/>
          <w:szCs w:val="28"/>
        </w:rPr>
        <w:t xml:space="preserve"> K</w:t>
      </w:r>
      <w:r>
        <w:rPr>
          <w:rFonts w:ascii="仿宋_GB2312" w:eastAsia="仿宋_GB2312" w:hAnsi="Arial Narrow"/>
          <w:sz w:val="28"/>
          <w:szCs w:val="28"/>
        </w:rPr>
        <w:t>f2</w:t>
      </w:r>
      <w:r>
        <w:rPr>
          <w:rFonts w:ascii="仿宋_GB2312" w:eastAsia="仿宋_GB2312" w:hAnsi="Arial Narrow" w:hint="eastAsia"/>
          <w:sz w:val="28"/>
          <w:szCs w:val="28"/>
        </w:rPr>
        <w:t>)</w:t>
      </w:r>
      <w:r>
        <w:rPr>
          <w:rFonts w:ascii="仿宋_GB2312" w:eastAsia="仿宋_GB2312" w:hAnsi="Arial Narrow"/>
          <w:sz w:val="28"/>
          <w:szCs w:val="28"/>
        </w:rPr>
        <w:t xml:space="preserve"> +</w:t>
      </w:r>
      <w:r>
        <w:rPr>
          <w:rFonts w:ascii="仿宋_GB2312" w:eastAsia="仿宋_GB2312" w:hAnsi="Arial Narrow" w:hint="eastAsia"/>
          <w:sz w:val="28"/>
          <w:szCs w:val="28"/>
        </w:rPr>
        <w:t xml:space="preserve"> </w:t>
      </w:r>
      <w:r>
        <w:rPr>
          <w:rFonts w:ascii="仿宋_GB2312" w:eastAsia="仿宋_GB2312" w:hAnsi="Arial Narrow"/>
          <w:sz w:val="28"/>
          <w:szCs w:val="28"/>
        </w:rPr>
        <w:t>Alpha</w:t>
      </w:r>
    </w:p>
    <w:p w14:paraId="293A4908"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sz w:val="28"/>
          <w:szCs w:val="28"/>
        </w:rPr>
        <w:t xml:space="preserve">     </w:t>
      </w:r>
      <w:r>
        <w:rPr>
          <w:rFonts w:ascii="仿宋_GB2312" w:eastAsia="仿宋_GB2312" w:hAnsi="Arial Narrow" w:hint="eastAsia"/>
          <w:sz w:val="28"/>
          <w:szCs w:val="28"/>
        </w:rPr>
        <w:t>其中</w:t>
      </w:r>
      <w:r>
        <w:rPr>
          <w:rFonts w:ascii="仿宋_GB2312" w:eastAsia="仿宋_GB2312" w:hAnsi="Arial Narrow"/>
          <w:sz w:val="28"/>
          <w:szCs w:val="28"/>
        </w:rPr>
        <w:t>: E[</w:t>
      </w:r>
      <w:proofErr w:type="spellStart"/>
      <w:r>
        <w:rPr>
          <w:rFonts w:ascii="仿宋_GB2312" w:eastAsia="仿宋_GB2312" w:hAnsi="Arial Narrow" w:hint="eastAsia"/>
          <w:sz w:val="28"/>
          <w:szCs w:val="28"/>
        </w:rPr>
        <w:t>K</w:t>
      </w:r>
      <w:r>
        <w:rPr>
          <w:rFonts w:ascii="仿宋_GB2312" w:eastAsia="仿宋_GB2312" w:hAnsi="Arial Narrow" w:hint="eastAsia"/>
          <w:sz w:val="28"/>
          <w:szCs w:val="28"/>
          <w:vertAlign w:val="subscript"/>
        </w:rPr>
        <w:t>e</w:t>
      </w:r>
      <w:proofErr w:type="spellEnd"/>
      <w:r>
        <w:rPr>
          <w:rFonts w:ascii="仿宋_GB2312" w:eastAsia="仿宋_GB2312" w:hAnsi="Arial Narrow"/>
          <w:sz w:val="28"/>
          <w:szCs w:val="28"/>
        </w:rPr>
        <w:t>]</w:t>
      </w:r>
      <w:r>
        <w:rPr>
          <w:rFonts w:ascii="仿宋_GB2312" w:eastAsia="仿宋_GB2312" w:hAnsi="Arial Narrow" w:hint="eastAsia"/>
          <w:sz w:val="28"/>
          <w:szCs w:val="28"/>
        </w:rPr>
        <w:t>=权益期望回报率，即权益资本成本</w:t>
      </w:r>
    </w:p>
    <w:p w14:paraId="3C107952" w14:textId="77777777" w:rsidR="00E04334" w:rsidRDefault="00A1086F">
      <w:pPr>
        <w:tabs>
          <w:tab w:val="left" w:pos="1080"/>
        </w:tabs>
        <w:spacing w:beforeLines="100" w:before="240" w:line="360" w:lineRule="auto"/>
        <w:ind w:firstLineChars="800" w:firstLine="2240"/>
        <w:contextualSpacing/>
        <w:rPr>
          <w:rFonts w:ascii="仿宋_GB2312" w:eastAsia="仿宋_GB2312" w:hAnsi="Arial Narrow"/>
          <w:sz w:val="28"/>
          <w:szCs w:val="28"/>
        </w:rPr>
      </w:pPr>
      <w:r>
        <w:rPr>
          <w:rFonts w:ascii="仿宋_GB2312" w:eastAsia="仿宋_GB2312" w:hAnsi="Arial Narrow" w:hint="eastAsia"/>
          <w:sz w:val="28"/>
          <w:szCs w:val="28"/>
        </w:rPr>
        <w:t>K</w:t>
      </w:r>
      <w:r>
        <w:rPr>
          <w:rFonts w:ascii="仿宋_GB2312" w:eastAsia="仿宋_GB2312" w:hAnsi="Arial Narrow"/>
          <w:sz w:val="28"/>
          <w:szCs w:val="28"/>
        </w:rPr>
        <w:t>f1</w:t>
      </w:r>
      <w:r>
        <w:rPr>
          <w:rFonts w:ascii="仿宋_GB2312" w:eastAsia="仿宋_GB2312" w:hAnsi="Arial Narrow" w:hint="eastAsia"/>
          <w:sz w:val="28"/>
          <w:szCs w:val="28"/>
        </w:rPr>
        <w:t>=长期国债期望回报率</w:t>
      </w:r>
    </w:p>
    <w:p w14:paraId="5F0B0838" w14:textId="77777777" w:rsidR="00E04334" w:rsidRDefault="00A1086F">
      <w:pPr>
        <w:tabs>
          <w:tab w:val="left" w:pos="1080"/>
        </w:tabs>
        <w:spacing w:beforeLines="100" w:before="240" w:line="360" w:lineRule="auto"/>
        <w:ind w:firstLineChars="800" w:firstLine="2240"/>
        <w:contextualSpacing/>
        <w:rPr>
          <w:rFonts w:ascii="仿宋_GB2312" w:eastAsia="仿宋_GB2312" w:hAnsi="Arial Narrow"/>
          <w:sz w:val="28"/>
          <w:szCs w:val="28"/>
        </w:rPr>
      </w:pPr>
      <w:r>
        <w:rPr>
          <w:rFonts w:ascii="仿宋_GB2312" w:eastAsia="仿宋_GB2312" w:hAnsi="Arial Narrow" w:hint="eastAsia"/>
          <w:sz w:val="28"/>
          <w:szCs w:val="28"/>
        </w:rPr>
        <w:t>β=贝塔系数</w:t>
      </w:r>
    </w:p>
    <w:p w14:paraId="4547267C" w14:textId="77777777" w:rsidR="00E04334" w:rsidRDefault="00A1086F">
      <w:pPr>
        <w:tabs>
          <w:tab w:val="left" w:pos="1080"/>
        </w:tabs>
        <w:spacing w:beforeLines="100" w:before="240" w:line="360" w:lineRule="auto"/>
        <w:ind w:firstLineChars="800" w:firstLine="2240"/>
        <w:contextualSpacing/>
        <w:rPr>
          <w:rFonts w:ascii="仿宋_GB2312" w:eastAsia="仿宋_GB2312" w:hAnsi="Arial Narrow"/>
          <w:sz w:val="28"/>
          <w:szCs w:val="28"/>
        </w:rPr>
      </w:pPr>
      <w:r>
        <w:rPr>
          <w:rFonts w:ascii="仿宋_GB2312" w:eastAsia="仿宋_GB2312" w:hAnsi="Arial Narrow"/>
          <w:sz w:val="28"/>
          <w:szCs w:val="28"/>
        </w:rPr>
        <w:t>E[</w:t>
      </w:r>
      <w:r>
        <w:rPr>
          <w:rFonts w:ascii="仿宋_GB2312" w:eastAsia="仿宋_GB2312" w:hAnsi="Arial Narrow" w:hint="eastAsia"/>
          <w:sz w:val="28"/>
          <w:szCs w:val="28"/>
        </w:rPr>
        <w:t>K</w:t>
      </w:r>
      <w:r>
        <w:rPr>
          <w:rFonts w:ascii="仿宋_GB2312" w:eastAsia="仿宋_GB2312" w:hAnsi="Arial Narrow"/>
          <w:sz w:val="28"/>
          <w:szCs w:val="28"/>
          <w:vertAlign w:val="subscript"/>
        </w:rPr>
        <w:t>m</w:t>
      </w:r>
      <w:r>
        <w:rPr>
          <w:rFonts w:ascii="仿宋_GB2312" w:eastAsia="仿宋_GB2312" w:hAnsi="Arial Narrow"/>
          <w:sz w:val="28"/>
          <w:szCs w:val="28"/>
        </w:rPr>
        <w:t>]</w:t>
      </w:r>
      <w:r>
        <w:rPr>
          <w:rFonts w:ascii="仿宋_GB2312" w:eastAsia="仿宋_GB2312" w:hAnsi="Arial Narrow" w:hint="eastAsia"/>
          <w:sz w:val="28"/>
          <w:szCs w:val="28"/>
        </w:rPr>
        <w:t>=市场期望回报率</w:t>
      </w:r>
    </w:p>
    <w:p w14:paraId="559C2A3A" w14:textId="77777777" w:rsidR="00E04334" w:rsidRDefault="00A1086F">
      <w:pPr>
        <w:tabs>
          <w:tab w:val="left" w:pos="1080"/>
        </w:tabs>
        <w:spacing w:beforeLines="100" w:before="240" w:line="360" w:lineRule="auto"/>
        <w:ind w:firstLineChars="800" w:firstLine="2240"/>
        <w:contextualSpacing/>
        <w:rPr>
          <w:rFonts w:ascii="仿宋_GB2312" w:eastAsia="仿宋_GB2312" w:hAnsi="Arial Narrow"/>
          <w:sz w:val="28"/>
          <w:szCs w:val="28"/>
        </w:rPr>
      </w:pPr>
      <w:r>
        <w:rPr>
          <w:rFonts w:ascii="仿宋_GB2312" w:eastAsia="仿宋_GB2312" w:hAnsi="Arial Narrow" w:hint="eastAsia"/>
          <w:sz w:val="28"/>
          <w:szCs w:val="28"/>
        </w:rPr>
        <w:lastRenderedPageBreak/>
        <w:t>K</w:t>
      </w:r>
      <w:r>
        <w:rPr>
          <w:rFonts w:ascii="仿宋_GB2312" w:eastAsia="仿宋_GB2312" w:hAnsi="Arial Narrow"/>
          <w:sz w:val="28"/>
          <w:szCs w:val="28"/>
        </w:rPr>
        <w:t>f2</w:t>
      </w:r>
      <w:r>
        <w:rPr>
          <w:rFonts w:ascii="仿宋_GB2312" w:eastAsia="仿宋_GB2312" w:hAnsi="Arial Narrow" w:hint="eastAsia"/>
          <w:sz w:val="28"/>
          <w:szCs w:val="28"/>
        </w:rPr>
        <w:t>=长期国债预期回报率</w:t>
      </w:r>
    </w:p>
    <w:p w14:paraId="630CE256" w14:textId="77777777" w:rsidR="00E04334" w:rsidRDefault="00A1086F">
      <w:pPr>
        <w:tabs>
          <w:tab w:val="left" w:pos="1080"/>
        </w:tabs>
        <w:spacing w:beforeLines="100" w:before="240" w:line="360" w:lineRule="auto"/>
        <w:ind w:firstLineChars="800" w:firstLine="2240"/>
        <w:contextualSpacing/>
        <w:rPr>
          <w:rFonts w:ascii="仿宋_GB2312" w:eastAsia="仿宋_GB2312" w:hAnsi="Arial Narrow"/>
          <w:sz w:val="28"/>
          <w:szCs w:val="28"/>
        </w:rPr>
      </w:pPr>
      <w:r>
        <w:rPr>
          <w:rFonts w:ascii="仿宋_GB2312" w:eastAsia="仿宋_GB2312" w:hAnsi="Arial Narrow"/>
          <w:sz w:val="28"/>
          <w:szCs w:val="28"/>
        </w:rPr>
        <w:t>Alpha</w:t>
      </w:r>
      <w:r>
        <w:rPr>
          <w:rFonts w:ascii="仿宋_GB2312" w:eastAsia="仿宋_GB2312" w:hAnsi="Arial Narrow" w:hint="eastAsia"/>
          <w:sz w:val="28"/>
          <w:szCs w:val="28"/>
        </w:rPr>
        <w:t>=特别风险溢价</w:t>
      </w:r>
    </w:p>
    <w:p w14:paraId="0053F355" w14:textId="77777777" w:rsidR="00E04334" w:rsidRDefault="00A1086F">
      <w:pPr>
        <w:tabs>
          <w:tab w:val="left" w:pos="1080"/>
        </w:tabs>
        <w:spacing w:beforeLines="100" w:before="240" w:line="360" w:lineRule="auto"/>
        <w:ind w:firstLineChars="200" w:firstLine="560"/>
        <w:contextualSpacing/>
        <w:rPr>
          <w:rFonts w:ascii="仿宋_GB2312" w:eastAsia="仿宋_GB2312" w:hAnsi="Arial Narrow"/>
          <w:sz w:val="28"/>
          <w:szCs w:val="28"/>
        </w:rPr>
      </w:pPr>
      <w:r>
        <w:rPr>
          <w:rFonts w:ascii="仿宋_GB2312" w:eastAsia="仿宋_GB2312" w:hAnsi="Arial Narrow" w:hint="eastAsia"/>
          <w:sz w:val="28"/>
          <w:szCs w:val="28"/>
        </w:rPr>
        <w:t xml:space="preserve">         </w:t>
      </w:r>
      <w:r>
        <w:rPr>
          <w:rFonts w:ascii="仿宋_GB2312" w:eastAsia="仿宋_GB2312" w:hAnsi="Arial Narrow"/>
          <w:sz w:val="28"/>
          <w:szCs w:val="28"/>
        </w:rPr>
        <w:t>(E[</w:t>
      </w:r>
      <w:r>
        <w:rPr>
          <w:rFonts w:ascii="仿宋_GB2312" w:eastAsia="仿宋_GB2312" w:hAnsi="Arial Narrow" w:hint="eastAsia"/>
          <w:sz w:val="28"/>
          <w:szCs w:val="28"/>
        </w:rPr>
        <w:t>K</w:t>
      </w:r>
      <w:r>
        <w:rPr>
          <w:rFonts w:ascii="仿宋_GB2312" w:eastAsia="仿宋_GB2312" w:hAnsi="Arial Narrow"/>
          <w:sz w:val="28"/>
          <w:szCs w:val="28"/>
        </w:rPr>
        <w:t>m] -</w:t>
      </w:r>
      <w:r>
        <w:rPr>
          <w:rFonts w:ascii="仿宋_GB2312" w:eastAsia="仿宋_GB2312" w:hAnsi="Arial Narrow" w:hint="eastAsia"/>
          <w:sz w:val="28"/>
          <w:szCs w:val="28"/>
        </w:rPr>
        <w:t xml:space="preserve"> K</w:t>
      </w:r>
      <w:r>
        <w:rPr>
          <w:rFonts w:ascii="仿宋_GB2312" w:eastAsia="仿宋_GB2312" w:hAnsi="Arial Narrow"/>
          <w:sz w:val="28"/>
          <w:szCs w:val="28"/>
        </w:rPr>
        <w:t>f2</w:t>
      </w:r>
      <w:r>
        <w:rPr>
          <w:rFonts w:ascii="仿宋_GB2312" w:eastAsia="仿宋_GB2312" w:hAnsi="Arial Narrow" w:hint="eastAsia"/>
          <w:sz w:val="28"/>
          <w:szCs w:val="28"/>
        </w:rPr>
        <w:t>)=股权市场风险收益率，称ERP</w:t>
      </w:r>
    </w:p>
    <w:p w14:paraId="2FAAC18C" w14:textId="77777777" w:rsidR="00E04334" w:rsidRDefault="00A1086F">
      <w:pPr>
        <w:spacing w:line="360" w:lineRule="auto"/>
        <w:ind w:firstLineChars="200" w:firstLine="560"/>
        <w:contextualSpacing/>
        <w:rPr>
          <w:rFonts w:eastAsia="仿宋_GB2312"/>
          <w:b/>
          <w:sz w:val="28"/>
          <w:szCs w:val="28"/>
        </w:rPr>
      </w:pPr>
      <w:r>
        <w:rPr>
          <w:rFonts w:eastAsia="仿宋_GB2312" w:hint="eastAsia"/>
          <w:b/>
          <w:sz w:val="28"/>
          <w:szCs w:val="28"/>
        </w:rPr>
        <w:t>(</w:t>
      </w:r>
      <w:proofErr w:type="gramStart"/>
      <w:r>
        <w:rPr>
          <w:rFonts w:eastAsia="仿宋_GB2312" w:hint="eastAsia"/>
          <w:b/>
          <w:sz w:val="28"/>
          <w:szCs w:val="28"/>
        </w:rPr>
        <w:t>一</w:t>
      </w:r>
      <w:proofErr w:type="gramEnd"/>
      <w:r>
        <w:rPr>
          <w:rFonts w:eastAsia="仿宋_GB2312" w:hint="eastAsia"/>
          <w:b/>
          <w:sz w:val="28"/>
          <w:szCs w:val="28"/>
        </w:rPr>
        <w:t>)</w:t>
      </w:r>
      <w:r>
        <w:rPr>
          <w:rFonts w:eastAsia="仿宋_GB2312" w:hint="eastAsia"/>
          <w:b/>
          <w:sz w:val="28"/>
          <w:szCs w:val="28"/>
        </w:rPr>
        <w:t>运用</w:t>
      </w:r>
      <w:r>
        <w:rPr>
          <w:rFonts w:eastAsia="仿宋_GB2312" w:hint="eastAsia"/>
          <w:b/>
          <w:sz w:val="28"/>
          <w:szCs w:val="28"/>
        </w:rPr>
        <w:t xml:space="preserve"> CAPM</w:t>
      </w:r>
      <w:r>
        <w:rPr>
          <w:rFonts w:eastAsia="仿宋_GB2312" w:hint="eastAsia"/>
          <w:b/>
          <w:sz w:val="28"/>
          <w:szCs w:val="28"/>
        </w:rPr>
        <w:t>模型计算权益资本成本</w:t>
      </w:r>
    </w:p>
    <w:p w14:paraId="44CFDE25" w14:textId="77777777" w:rsidR="00E04334" w:rsidRDefault="00A1086F">
      <w:pPr>
        <w:spacing w:line="360" w:lineRule="auto"/>
        <w:ind w:firstLineChars="200" w:firstLine="560"/>
        <w:contextualSpacing/>
        <w:rPr>
          <w:sz w:val="24"/>
        </w:rPr>
      </w:pPr>
      <w:r>
        <w:rPr>
          <w:rFonts w:eastAsia="仿宋_GB2312" w:hint="eastAsia"/>
          <w:sz w:val="28"/>
          <w:szCs w:val="28"/>
        </w:rPr>
        <w:t>CAPM</w:t>
      </w:r>
      <w:r>
        <w:rPr>
          <w:rFonts w:eastAsia="仿宋_GB2312" w:hint="eastAsia"/>
          <w:sz w:val="28"/>
          <w:szCs w:val="28"/>
        </w:rPr>
        <w:t>模型是国际上普遍应用的估算投资者股权资本成本的办法。</w:t>
      </w:r>
    </w:p>
    <w:p w14:paraId="758A01D6"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在</w:t>
      </w:r>
      <w:r>
        <w:rPr>
          <w:rFonts w:eastAsia="仿宋_GB2312" w:hint="eastAsia"/>
          <w:sz w:val="28"/>
          <w:szCs w:val="28"/>
        </w:rPr>
        <w:t>CAPM</w:t>
      </w:r>
      <w:r>
        <w:rPr>
          <w:rFonts w:eastAsia="仿宋_GB2312" w:hint="eastAsia"/>
          <w:sz w:val="28"/>
          <w:szCs w:val="28"/>
        </w:rPr>
        <w:t>分析过程中，我们采用了下列步骤：</w:t>
      </w:r>
    </w:p>
    <w:p w14:paraId="4A756B1F"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1.长期国债期望回报率（</w:t>
      </w:r>
      <w:r>
        <w:rPr>
          <w:rFonts w:ascii="仿宋_GB2312" w:eastAsia="仿宋_GB2312" w:hint="eastAsia"/>
          <w:sz w:val="28"/>
          <w:szCs w:val="28"/>
          <w:lang w:val="pt-PT"/>
        </w:rPr>
        <w:t>K</w:t>
      </w:r>
      <w:r>
        <w:rPr>
          <w:rFonts w:ascii="仿宋_GB2312" w:eastAsia="仿宋_GB2312"/>
          <w:sz w:val="28"/>
          <w:szCs w:val="28"/>
          <w:lang w:val="pt-PT"/>
        </w:rPr>
        <w:t>f</w:t>
      </w:r>
      <w:r>
        <w:rPr>
          <w:rFonts w:ascii="仿宋_GB2312" w:eastAsia="仿宋_GB2312"/>
          <w:sz w:val="28"/>
          <w:szCs w:val="28"/>
          <w:vertAlign w:val="subscript"/>
          <w:lang w:val="pt-PT"/>
        </w:rPr>
        <w:t>1</w:t>
      </w:r>
      <w:r>
        <w:rPr>
          <w:rFonts w:ascii="仿宋_GB2312" w:eastAsia="仿宋_GB2312" w:hint="eastAsia"/>
          <w:sz w:val="28"/>
          <w:szCs w:val="28"/>
          <w:lang w:val="pt-PT"/>
        </w:rPr>
        <w:t>）</w:t>
      </w:r>
      <w:r>
        <w:rPr>
          <w:rFonts w:ascii="仿宋_GB2312" w:eastAsia="仿宋_GB2312" w:hint="eastAsia"/>
          <w:sz w:val="28"/>
          <w:szCs w:val="28"/>
        </w:rPr>
        <w:t>的确定。本次评估采用的数据为评估基准日距到期日十年以上的长期国债的年到期收益率的平均值，经过汇总计算取值为</w:t>
      </w:r>
      <w:r>
        <w:rPr>
          <w:rFonts w:eastAsia="仿宋_GB2312" w:hint="eastAsia"/>
          <w:sz w:val="28"/>
          <w:szCs w:val="28"/>
        </w:rPr>
        <w:t>3.86</w:t>
      </w:r>
      <w:r>
        <w:rPr>
          <w:rFonts w:eastAsia="仿宋_GB2312"/>
          <w:sz w:val="28"/>
          <w:szCs w:val="28"/>
        </w:rPr>
        <w:t>%</w:t>
      </w:r>
      <w:r>
        <w:rPr>
          <w:rFonts w:ascii="仿宋_GB2312" w:eastAsia="仿宋_GB2312" w:hint="eastAsia"/>
          <w:sz w:val="28"/>
          <w:szCs w:val="28"/>
        </w:rPr>
        <w:t>（数据来源：wind资讯）。</w:t>
      </w:r>
    </w:p>
    <w:p w14:paraId="159B722F"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 xml:space="preserve"> ERP，即股权市场超额风险收益率（E[</w:t>
      </w:r>
      <w:r>
        <w:rPr>
          <w:rFonts w:ascii="仿宋_GB2312" w:eastAsia="仿宋_GB2312" w:hint="eastAsia"/>
          <w:sz w:val="28"/>
          <w:szCs w:val="28"/>
        </w:rPr>
        <w:t>K</w:t>
      </w:r>
      <w:r>
        <w:rPr>
          <w:rFonts w:ascii="仿宋_GB2312" w:eastAsia="仿宋_GB2312"/>
          <w:sz w:val="28"/>
          <w:szCs w:val="28"/>
        </w:rPr>
        <w:t>m]</w:t>
      </w:r>
      <w:r>
        <w:rPr>
          <w:rFonts w:ascii="仿宋_GB2312" w:eastAsia="仿宋_GB2312"/>
          <w:sz w:val="28"/>
          <w:szCs w:val="28"/>
        </w:rPr>
        <w:t> </w:t>
      </w:r>
      <w:r>
        <w:rPr>
          <w:rFonts w:ascii="仿宋_GB2312" w:eastAsia="仿宋_GB2312"/>
          <w:sz w:val="28"/>
          <w:szCs w:val="28"/>
        </w:rPr>
        <w:t>-</w:t>
      </w:r>
      <w:r>
        <w:rPr>
          <w:rFonts w:ascii="仿宋_GB2312" w:eastAsia="仿宋_GB2312" w:hint="eastAsia"/>
          <w:sz w:val="28"/>
          <w:szCs w:val="28"/>
        </w:rPr>
        <w:t>K</w:t>
      </w:r>
      <w:r>
        <w:rPr>
          <w:rFonts w:ascii="仿宋_GB2312" w:eastAsia="仿宋_GB2312"/>
          <w:sz w:val="28"/>
          <w:szCs w:val="28"/>
        </w:rPr>
        <w:t>f2）的确定。一般来讲，股权市场风险收益率即股权风险溢价，是投资者所取得的风险补偿</w:t>
      </w:r>
      <w:proofErr w:type="gramStart"/>
      <w:r>
        <w:rPr>
          <w:rFonts w:ascii="仿宋_GB2312" w:eastAsia="仿宋_GB2312"/>
          <w:sz w:val="28"/>
          <w:szCs w:val="28"/>
        </w:rPr>
        <w:t>额相对</w:t>
      </w:r>
      <w:proofErr w:type="gramEnd"/>
      <w:r>
        <w:rPr>
          <w:rFonts w:ascii="仿宋_GB2312" w:eastAsia="仿宋_GB2312"/>
          <w:sz w:val="28"/>
          <w:szCs w:val="28"/>
        </w:rPr>
        <w:t>于风险投资额的比率，该回报率超出在无风险证券投资上应得的回报率。股权市场超额风险收益率[E(</w:t>
      </w:r>
      <w:r>
        <w:rPr>
          <w:rFonts w:ascii="仿宋_GB2312" w:eastAsia="仿宋_GB2312" w:hint="eastAsia"/>
          <w:sz w:val="28"/>
          <w:szCs w:val="28"/>
        </w:rPr>
        <w:t>K</w:t>
      </w:r>
      <w:r>
        <w:rPr>
          <w:rFonts w:ascii="仿宋_GB2312" w:eastAsia="仿宋_GB2312"/>
          <w:sz w:val="28"/>
          <w:szCs w:val="28"/>
        </w:rPr>
        <w:t>m)</w:t>
      </w:r>
      <w:r>
        <w:rPr>
          <w:rFonts w:ascii="仿宋_GB2312" w:eastAsia="仿宋_GB2312"/>
          <w:sz w:val="28"/>
          <w:szCs w:val="28"/>
        </w:rPr>
        <w:t> </w:t>
      </w:r>
      <w:r>
        <w:rPr>
          <w:rFonts w:ascii="仿宋_GB2312" w:eastAsia="仿宋_GB2312"/>
          <w:sz w:val="28"/>
          <w:szCs w:val="28"/>
        </w:rPr>
        <w:t>-</w:t>
      </w:r>
      <w:r>
        <w:rPr>
          <w:rFonts w:ascii="仿宋_GB2312" w:eastAsia="仿宋_GB2312"/>
          <w:sz w:val="28"/>
          <w:szCs w:val="28"/>
        </w:rPr>
        <w:t> </w:t>
      </w:r>
      <w:r>
        <w:rPr>
          <w:rFonts w:ascii="仿宋_GB2312" w:eastAsia="仿宋_GB2312" w:hint="eastAsia"/>
          <w:sz w:val="28"/>
          <w:szCs w:val="28"/>
        </w:rPr>
        <w:t>K</w:t>
      </w:r>
      <w:r>
        <w:rPr>
          <w:rFonts w:ascii="仿宋_GB2312" w:eastAsia="仿宋_GB2312"/>
          <w:sz w:val="28"/>
          <w:szCs w:val="28"/>
        </w:rPr>
        <w:t>f2]=成熟股票市场的基本补偿率+国家补偿率</w:t>
      </w:r>
      <w:r>
        <w:rPr>
          <w:rFonts w:ascii="仿宋_GB2312" w:eastAsia="仿宋_GB2312" w:hint="eastAsia"/>
          <w:sz w:val="28"/>
          <w:szCs w:val="28"/>
        </w:rPr>
        <w:t>，</w:t>
      </w:r>
      <w:r>
        <w:rPr>
          <w:rFonts w:ascii="仿宋_GB2312" w:eastAsia="仿宋_GB2312"/>
          <w:sz w:val="28"/>
          <w:szCs w:val="28"/>
        </w:rPr>
        <w:t>其中</w:t>
      </w:r>
      <w:r>
        <w:rPr>
          <w:rFonts w:ascii="仿宋_GB2312" w:eastAsia="仿宋_GB2312" w:hint="eastAsia"/>
          <w:sz w:val="28"/>
          <w:szCs w:val="28"/>
        </w:rPr>
        <w:t>：</w:t>
      </w:r>
      <w:r>
        <w:rPr>
          <w:rFonts w:ascii="仿宋_GB2312" w:eastAsia="仿宋_GB2312"/>
          <w:sz w:val="28"/>
          <w:szCs w:val="28"/>
        </w:rPr>
        <w:t>成熟股票市场的基本补偿率取美国1928～2015年股票与国债算术平均收益差</w:t>
      </w:r>
      <w:r>
        <w:rPr>
          <w:rFonts w:ascii="仿宋_GB2312" w:eastAsia="仿宋_GB2312" w:hint="eastAsia"/>
          <w:sz w:val="28"/>
          <w:szCs w:val="28"/>
        </w:rPr>
        <w:t>、</w:t>
      </w:r>
      <w:r>
        <w:rPr>
          <w:rFonts w:ascii="仿宋_GB2312" w:eastAsia="仿宋_GB2312"/>
          <w:sz w:val="28"/>
          <w:szCs w:val="28"/>
        </w:rPr>
        <w:t>国家风险补偿额则根据国家债务评级机构Moody</w:t>
      </w:r>
      <w:proofErr w:type="gramStart"/>
      <w:r>
        <w:rPr>
          <w:rFonts w:ascii="仿宋_GB2312" w:eastAsia="仿宋_GB2312"/>
          <w:sz w:val="28"/>
          <w:szCs w:val="28"/>
        </w:rPr>
        <w:t>’</w:t>
      </w:r>
      <w:proofErr w:type="gramEnd"/>
      <w:r>
        <w:rPr>
          <w:rFonts w:ascii="仿宋_GB2312" w:eastAsia="仿宋_GB2312"/>
          <w:sz w:val="28"/>
          <w:szCs w:val="28"/>
        </w:rPr>
        <w:t>s</w:t>
      </w:r>
      <w:r>
        <w:rPr>
          <w:rFonts w:ascii="仿宋_GB2312" w:eastAsia="仿宋_GB2312"/>
          <w:sz w:val="28"/>
          <w:szCs w:val="28"/>
        </w:rPr>
        <w:t> </w:t>
      </w:r>
      <w:r>
        <w:rPr>
          <w:rFonts w:ascii="仿宋_GB2312" w:eastAsia="仿宋_GB2312"/>
          <w:sz w:val="28"/>
          <w:szCs w:val="28"/>
        </w:rPr>
        <w:t>Investors</w:t>
      </w:r>
      <w:r>
        <w:rPr>
          <w:rFonts w:ascii="仿宋_GB2312" w:eastAsia="仿宋_GB2312"/>
          <w:sz w:val="28"/>
          <w:szCs w:val="28"/>
        </w:rPr>
        <w:t> </w:t>
      </w:r>
      <w:r>
        <w:rPr>
          <w:rFonts w:ascii="仿宋_GB2312" w:eastAsia="仿宋_GB2312"/>
          <w:sz w:val="28"/>
          <w:szCs w:val="28"/>
        </w:rPr>
        <w:t>Service</w:t>
      </w:r>
      <w:r>
        <w:rPr>
          <w:rFonts w:ascii="仿宋_GB2312" w:eastAsia="仿宋_GB2312"/>
          <w:sz w:val="28"/>
          <w:szCs w:val="28"/>
        </w:rPr>
        <w:t> </w:t>
      </w:r>
      <w:r>
        <w:rPr>
          <w:rFonts w:ascii="仿宋_GB2312" w:eastAsia="仿宋_GB2312"/>
          <w:sz w:val="28"/>
          <w:szCs w:val="28"/>
        </w:rPr>
        <w:t>对中国的债务评级转换计算。我们采用7.1</w:t>
      </w:r>
      <w:r>
        <w:rPr>
          <w:rFonts w:ascii="仿宋_GB2312" w:eastAsia="仿宋_GB2312" w:hint="eastAsia"/>
          <w:sz w:val="28"/>
          <w:szCs w:val="28"/>
        </w:rPr>
        <w:t>1</w:t>
      </w:r>
      <w:r>
        <w:rPr>
          <w:rFonts w:ascii="仿宋_GB2312" w:eastAsia="仿宋_GB2312"/>
          <w:sz w:val="28"/>
          <w:szCs w:val="28"/>
        </w:rPr>
        <w:t>%作为股权市场超额风险收益率。</w:t>
      </w:r>
    </w:p>
    <w:p w14:paraId="07783A76"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3.确定可比公司市场风险系数β。我们首先收集了多家同属同一行业上市公司的资料；经过筛选选取在业务内容、</w:t>
      </w:r>
      <w:r>
        <w:rPr>
          <w:rFonts w:ascii="仿宋_GB2312" w:eastAsia="仿宋_GB2312" w:hAnsi="宋体" w:hint="eastAsia"/>
          <w:sz w:val="28"/>
        </w:rPr>
        <w:t>资产负债率</w:t>
      </w:r>
      <w:r>
        <w:rPr>
          <w:rFonts w:ascii="仿宋_GB2312" w:eastAsia="仿宋_GB2312" w:hint="eastAsia"/>
          <w:sz w:val="28"/>
          <w:szCs w:val="28"/>
        </w:rPr>
        <w:t>等方面与</w:t>
      </w:r>
      <w:proofErr w:type="gramStart"/>
      <w:r>
        <w:rPr>
          <w:rFonts w:ascii="仿宋_GB2312" w:eastAsia="仿宋_GB2312" w:hint="eastAsia"/>
          <w:sz w:val="28"/>
          <w:szCs w:val="28"/>
        </w:rPr>
        <w:t>委评公司</w:t>
      </w:r>
      <w:proofErr w:type="gramEnd"/>
      <w:r>
        <w:rPr>
          <w:rFonts w:ascii="仿宋_GB2312" w:eastAsia="仿宋_GB2312" w:hint="eastAsia"/>
          <w:sz w:val="28"/>
          <w:szCs w:val="28"/>
        </w:rPr>
        <w:lastRenderedPageBreak/>
        <w:t>相近的</w:t>
      </w:r>
      <w:r>
        <w:rPr>
          <w:rFonts w:eastAsia="仿宋_GB2312" w:hint="eastAsia"/>
          <w:sz w:val="28"/>
          <w:szCs w:val="28"/>
        </w:rPr>
        <w:t>6</w:t>
      </w:r>
      <w:r>
        <w:rPr>
          <w:rFonts w:ascii="仿宋_GB2312" w:eastAsia="仿宋_GB2312" w:hint="eastAsia"/>
          <w:sz w:val="28"/>
          <w:szCs w:val="28"/>
        </w:rPr>
        <w:t>家上市公司作为可比公司，查阅取得每家可比公司在距评估基准日36个月期间的采用</w:t>
      </w:r>
      <w:proofErr w:type="gramStart"/>
      <w:r>
        <w:rPr>
          <w:rFonts w:ascii="仿宋_GB2312" w:eastAsia="仿宋_GB2312" w:hint="eastAsia"/>
          <w:sz w:val="28"/>
          <w:szCs w:val="28"/>
        </w:rPr>
        <w:t>周指标</w:t>
      </w:r>
      <w:proofErr w:type="gramEnd"/>
      <w:r>
        <w:rPr>
          <w:rFonts w:ascii="仿宋_GB2312" w:eastAsia="仿宋_GB2312" w:hint="eastAsia"/>
          <w:sz w:val="28"/>
          <w:szCs w:val="28"/>
        </w:rPr>
        <w:t>计算归集的相对与沪深两市（采用沪深300指数）的风险系数β（数据来源：wind资讯），并剔除每家可比公司的财务杠杆后（Un-leaved）β系数，计算其平均值作为被评估单位的剔除财务杠杆后（Un-leaved）的β系数。无财务杠杆β的计算公式如下：</w:t>
      </w:r>
    </w:p>
    <w:p w14:paraId="2A677BFD" w14:textId="77777777" w:rsidR="00E04334" w:rsidRDefault="00A1086F">
      <w:pPr>
        <w:spacing w:line="360" w:lineRule="auto"/>
        <w:ind w:firstLineChars="200" w:firstLine="560"/>
        <w:contextualSpacing/>
        <w:rPr>
          <w:rFonts w:ascii="仿宋_GB2312" w:eastAsia="仿宋_GB2312" w:hAnsi="宋体" w:cs="Courier New"/>
          <w:sz w:val="28"/>
          <w:szCs w:val="28"/>
        </w:rPr>
      </w:pP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U</w:t>
      </w: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L</w:t>
      </w:r>
      <w:r>
        <w:rPr>
          <w:rFonts w:eastAsia="仿宋_GB2312" w:cs="Courier New"/>
          <w:sz w:val="28"/>
          <w:szCs w:val="28"/>
        </w:rPr>
        <w:t>/</w:t>
      </w:r>
      <w:r>
        <w:rPr>
          <w:rFonts w:eastAsia="仿宋_GB2312" w:cs="Courier New" w:hint="eastAsia"/>
          <w:sz w:val="28"/>
          <w:szCs w:val="28"/>
        </w:rPr>
        <w:t xml:space="preserve"> </w:t>
      </w:r>
      <w:r>
        <w:rPr>
          <w:rFonts w:eastAsia="仿宋_GB2312"/>
          <w:sz w:val="28"/>
          <w:szCs w:val="28"/>
        </w:rPr>
        <w:t>[1+(1-t)(</w:t>
      </w:r>
      <w:r>
        <w:rPr>
          <w:rFonts w:eastAsia="仿宋_GB2312" w:hint="eastAsia"/>
          <w:sz w:val="28"/>
          <w:szCs w:val="28"/>
        </w:rPr>
        <w:t>D</w:t>
      </w:r>
      <w:r>
        <w:rPr>
          <w:rFonts w:eastAsia="仿宋_GB2312"/>
          <w:sz w:val="28"/>
          <w:szCs w:val="28"/>
        </w:rPr>
        <w:t>/</w:t>
      </w:r>
      <w:r>
        <w:rPr>
          <w:rFonts w:eastAsia="仿宋_GB2312" w:hint="eastAsia"/>
          <w:sz w:val="28"/>
          <w:szCs w:val="28"/>
        </w:rPr>
        <w:t>E</w:t>
      </w:r>
      <w:r>
        <w:rPr>
          <w:rFonts w:eastAsia="仿宋_GB2312"/>
          <w:sz w:val="28"/>
          <w:szCs w:val="28"/>
        </w:rPr>
        <w:t>)]</w:t>
      </w:r>
    </w:p>
    <w:p w14:paraId="5F0C5873"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其中：</w:t>
      </w: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U</w:t>
      </w:r>
      <w:r>
        <w:rPr>
          <w:rFonts w:ascii="仿宋_GB2312" w:eastAsia="仿宋_GB2312" w:hint="eastAsia"/>
          <w:sz w:val="28"/>
          <w:szCs w:val="28"/>
        </w:rPr>
        <w:t>=无财务杠杆β</w:t>
      </w:r>
    </w:p>
    <w:p w14:paraId="77AA0ED0"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L</w:t>
      </w:r>
      <w:r>
        <w:rPr>
          <w:rFonts w:ascii="仿宋_GB2312" w:eastAsia="仿宋_GB2312" w:hint="eastAsia"/>
          <w:sz w:val="28"/>
          <w:szCs w:val="28"/>
        </w:rPr>
        <w:t>=有财务杠杆β</w:t>
      </w:r>
    </w:p>
    <w:p w14:paraId="52073600"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t xml:space="preserve"> t=所得税率</w:t>
      </w:r>
    </w:p>
    <w:p w14:paraId="79AF8253"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t xml:space="preserve"> D=债务资本的市场价值</w:t>
      </w:r>
    </w:p>
    <w:p w14:paraId="5D27B2AC"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t xml:space="preserve"> E=权益资本的市场价值</w:t>
      </w:r>
    </w:p>
    <w:p w14:paraId="56FE4886" w14:textId="77777777" w:rsidR="00E04334" w:rsidRDefault="00A1086F">
      <w:pPr>
        <w:spacing w:line="360" w:lineRule="auto"/>
        <w:ind w:firstLineChars="200" w:firstLine="560"/>
        <w:contextualSpacing/>
        <w:rPr>
          <w:rFonts w:eastAsia="仿宋_GB2312"/>
          <w:sz w:val="28"/>
          <w:szCs w:val="28"/>
        </w:rPr>
      </w:pPr>
      <w:r>
        <w:rPr>
          <w:rFonts w:ascii="仿宋_GB2312" w:eastAsia="仿宋_GB2312" w:hint="eastAsia"/>
          <w:sz w:val="28"/>
          <w:szCs w:val="28"/>
        </w:rPr>
        <w:t>根据被评估单位的财务结构进行调整，确定适用于被评估单位的β系数。计算公式为</w:t>
      </w:r>
      <w:r>
        <w:rPr>
          <w:rFonts w:eastAsia="仿宋_GB2312" w:hint="eastAsia"/>
          <w:sz w:val="28"/>
          <w:szCs w:val="28"/>
        </w:rPr>
        <w:t>：</w:t>
      </w:r>
    </w:p>
    <w:p w14:paraId="743126ED" w14:textId="77777777" w:rsidR="00E04334" w:rsidRDefault="00A1086F">
      <w:pPr>
        <w:spacing w:line="360" w:lineRule="auto"/>
        <w:ind w:firstLineChars="200" w:firstLine="560"/>
        <w:contextualSpacing/>
        <w:rPr>
          <w:rFonts w:eastAsia="仿宋_GB2312"/>
          <w:sz w:val="28"/>
          <w:szCs w:val="28"/>
        </w:rPr>
      </w:pP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L</w:t>
      </w:r>
      <w:r>
        <w:rPr>
          <w:rFonts w:eastAsia="仿宋_GB2312"/>
          <w:sz w:val="28"/>
          <w:szCs w:val="28"/>
        </w:rPr>
        <w:t xml:space="preserve"> =</w:t>
      </w: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U</w:t>
      </w:r>
      <w:r>
        <w:rPr>
          <w:rFonts w:eastAsia="仿宋_GB2312" w:hint="eastAsia"/>
          <w:sz w:val="28"/>
          <w:szCs w:val="28"/>
        </w:rPr>
        <w:t>×</w:t>
      </w:r>
      <w:r>
        <w:rPr>
          <w:rFonts w:eastAsia="仿宋_GB2312"/>
          <w:sz w:val="28"/>
          <w:szCs w:val="28"/>
        </w:rPr>
        <w:t>[1+(1-t)(</w:t>
      </w:r>
      <w:r>
        <w:rPr>
          <w:rFonts w:eastAsia="仿宋_GB2312" w:hint="eastAsia"/>
          <w:sz w:val="28"/>
          <w:szCs w:val="28"/>
        </w:rPr>
        <w:t>D</w:t>
      </w:r>
      <w:r>
        <w:rPr>
          <w:rFonts w:eastAsia="仿宋_GB2312"/>
          <w:sz w:val="28"/>
          <w:szCs w:val="28"/>
        </w:rPr>
        <w:t>/</w:t>
      </w:r>
      <w:r>
        <w:rPr>
          <w:rFonts w:eastAsia="仿宋_GB2312" w:hint="eastAsia"/>
          <w:sz w:val="28"/>
          <w:szCs w:val="28"/>
        </w:rPr>
        <w:t>E</w:t>
      </w:r>
      <w:r>
        <w:rPr>
          <w:rFonts w:eastAsia="仿宋_GB2312"/>
          <w:sz w:val="28"/>
          <w:szCs w:val="28"/>
        </w:rPr>
        <w:t>)]</w:t>
      </w:r>
    </w:p>
    <w:p w14:paraId="1CAF41AB"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其中：</w:t>
      </w: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U</w:t>
      </w:r>
      <w:r>
        <w:rPr>
          <w:rFonts w:ascii="仿宋_GB2312" w:eastAsia="仿宋_GB2312" w:hint="eastAsia"/>
          <w:sz w:val="28"/>
          <w:szCs w:val="28"/>
        </w:rPr>
        <w:t>=无财务杠杆β</w:t>
      </w:r>
    </w:p>
    <w:p w14:paraId="0A77026F"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Ansi="宋体" w:cs="Courier New" w:hint="eastAsia"/>
          <w:sz w:val="28"/>
          <w:szCs w:val="28"/>
        </w:rPr>
        <w:t>β</w:t>
      </w:r>
      <w:r>
        <w:rPr>
          <w:rFonts w:ascii="仿宋_GB2312" w:eastAsia="仿宋_GB2312" w:hAnsi="宋体" w:cs="Courier New" w:hint="eastAsia"/>
          <w:sz w:val="28"/>
          <w:szCs w:val="28"/>
          <w:vertAlign w:val="subscript"/>
        </w:rPr>
        <w:t>L</w:t>
      </w:r>
      <w:r>
        <w:rPr>
          <w:rFonts w:ascii="仿宋_GB2312" w:eastAsia="仿宋_GB2312" w:hint="eastAsia"/>
          <w:sz w:val="28"/>
          <w:szCs w:val="28"/>
        </w:rPr>
        <w:t>=有财务杠杆β</w:t>
      </w:r>
    </w:p>
    <w:p w14:paraId="12A5107A"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t xml:space="preserve"> t=所得税率</w:t>
      </w:r>
    </w:p>
    <w:p w14:paraId="6175DBFB"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t xml:space="preserve"> D=债务资本的市场价值</w:t>
      </w:r>
    </w:p>
    <w:p w14:paraId="018506DA"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ab/>
      </w:r>
      <w:r>
        <w:rPr>
          <w:rFonts w:ascii="仿宋_GB2312" w:eastAsia="仿宋_GB2312" w:hint="eastAsia"/>
          <w:sz w:val="28"/>
          <w:szCs w:val="28"/>
        </w:rPr>
        <w:tab/>
        <w:t xml:space="preserve"> E=权益资本的市场价值</w:t>
      </w:r>
    </w:p>
    <w:p w14:paraId="6764846D"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lastRenderedPageBreak/>
        <w:t>4.</w:t>
      </w:r>
      <w:r>
        <w:rPr>
          <w:rFonts w:eastAsia="仿宋_GB2312" w:hint="eastAsia"/>
          <w:sz w:val="28"/>
          <w:szCs w:val="28"/>
        </w:rPr>
        <w:t>特别风险溢价</w:t>
      </w:r>
      <w:r>
        <w:rPr>
          <w:rFonts w:eastAsia="仿宋_GB2312"/>
          <w:sz w:val="28"/>
          <w:szCs w:val="28"/>
        </w:rPr>
        <w:t>Alpha</w:t>
      </w:r>
      <w:r>
        <w:rPr>
          <w:rFonts w:eastAsia="仿宋_GB2312" w:hint="eastAsia"/>
          <w:sz w:val="28"/>
          <w:szCs w:val="28"/>
        </w:rPr>
        <w:t>的确定，我们考虑了以下因素的风险溢价：</w:t>
      </w:r>
    </w:p>
    <w:p w14:paraId="16394263" w14:textId="77777777" w:rsidR="00E04334" w:rsidRDefault="00A1086F">
      <w:pPr>
        <w:spacing w:line="360" w:lineRule="auto"/>
        <w:ind w:firstLineChars="200" w:firstLine="560"/>
        <w:contextualSpacing/>
        <w:rPr>
          <w:rFonts w:ascii="仿宋_GB2312" w:eastAsia="仿宋_GB2312"/>
          <w:b/>
          <w:sz w:val="28"/>
          <w:szCs w:val="28"/>
        </w:rPr>
      </w:pPr>
      <w:r>
        <w:rPr>
          <w:rFonts w:ascii="仿宋_GB2312" w:eastAsia="仿宋_GB2312" w:hint="eastAsia"/>
          <w:b/>
          <w:sz w:val="28"/>
          <w:szCs w:val="28"/>
        </w:rPr>
        <w:t>规模风险报酬率的确定</w:t>
      </w:r>
    </w:p>
    <w:p w14:paraId="2DB4876A"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世界多项研究结果表明，小企业要求平均报酬率明显高于大企业。通过与入选沪深300指数中的成份股公司比较，被评估单位的规模相对较小，且经过我们分析，该行业公司规模对企业风险相关性较强，因此我们认为有必要做规模报酬调整。</w:t>
      </w:r>
    </w:p>
    <w:p w14:paraId="01BBB0DF" w14:textId="77777777" w:rsidR="00E04334" w:rsidRDefault="00A1086F">
      <w:pPr>
        <w:spacing w:line="360" w:lineRule="auto"/>
        <w:ind w:firstLineChars="200" w:firstLine="560"/>
        <w:contextualSpacing/>
        <w:rPr>
          <w:rFonts w:ascii="仿宋_GB2312" w:eastAsia="仿宋_GB2312"/>
          <w:b/>
          <w:sz w:val="28"/>
          <w:szCs w:val="28"/>
        </w:rPr>
      </w:pPr>
      <w:r>
        <w:rPr>
          <w:rFonts w:ascii="仿宋_GB2312" w:eastAsia="仿宋_GB2312" w:hint="eastAsia"/>
          <w:b/>
          <w:sz w:val="28"/>
          <w:szCs w:val="28"/>
        </w:rPr>
        <w:t>个别风险报酬率的确定</w:t>
      </w:r>
    </w:p>
    <w:p w14:paraId="187D19CE"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个别风险指的是企业相对于同行业企业的特定风险，个别风险主要有：(1)企业所处经营阶段；(2)历史经营状况；(3)主要产品所处发展阶段;(4)企业经营业务、产品和地区的分布;(5)公司内部管理及控制机制;(6)管理人员的经验和资历;(7)对主要客户及供应商的依赖;(8)财务风险。</w:t>
      </w:r>
    </w:p>
    <w:p w14:paraId="1253AF8F"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出于上述规模风险和个别</w:t>
      </w:r>
      <w:r>
        <w:rPr>
          <w:rFonts w:ascii="仿宋_GB2312" w:eastAsia="仿宋_GB2312"/>
          <w:sz w:val="28"/>
          <w:szCs w:val="28"/>
        </w:rPr>
        <w:t>风险的</w:t>
      </w:r>
      <w:r>
        <w:rPr>
          <w:rFonts w:ascii="仿宋_GB2312" w:eastAsia="仿宋_GB2312" w:hint="eastAsia"/>
          <w:sz w:val="28"/>
          <w:szCs w:val="28"/>
        </w:rPr>
        <w:t>考虑，我们将本次评估中的特别风险溢价Alpha确定为2%。</w:t>
      </w:r>
    </w:p>
    <w:p w14:paraId="2F82C283"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根据以上分析计算，我们确定用于本次评估的权益期望回报率，即股权资本成本为13.98</w:t>
      </w:r>
      <w:r>
        <w:rPr>
          <w:rFonts w:ascii="仿宋_GB2312" w:eastAsia="仿宋_GB2312"/>
          <w:sz w:val="28"/>
          <w:szCs w:val="28"/>
        </w:rPr>
        <w:t>%</w:t>
      </w:r>
      <w:r>
        <w:rPr>
          <w:rFonts w:ascii="仿宋_GB2312" w:eastAsia="仿宋_GB2312" w:hint="eastAsia"/>
          <w:sz w:val="28"/>
          <w:szCs w:val="28"/>
        </w:rPr>
        <w:t>。</w:t>
      </w:r>
    </w:p>
    <w:p w14:paraId="466CF2F5" w14:textId="77777777" w:rsidR="00E04334" w:rsidRDefault="00A1086F">
      <w:pPr>
        <w:spacing w:line="360" w:lineRule="auto"/>
        <w:ind w:firstLineChars="200" w:firstLine="560"/>
        <w:contextualSpacing/>
        <w:rPr>
          <w:rFonts w:ascii="仿宋_GB2312" w:eastAsia="仿宋_GB2312" w:hAnsi="宋体"/>
          <w:b/>
          <w:sz w:val="28"/>
        </w:rPr>
      </w:pPr>
      <w:r>
        <w:rPr>
          <w:rFonts w:ascii="仿宋_GB2312" w:eastAsia="仿宋_GB2312" w:hAnsi="宋体" w:hint="eastAsia"/>
          <w:b/>
          <w:sz w:val="28"/>
        </w:rPr>
        <w:t xml:space="preserve"> (二)运用WACC模型计算加权平均资本成本</w:t>
      </w:r>
    </w:p>
    <w:p w14:paraId="5CB172E6" w14:textId="77777777" w:rsidR="00E04334" w:rsidRDefault="00A1086F">
      <w:pPr>
        <w:spacing w:line="360" w:lineRule="auto"/>
        <w:ind w:firstLineChars="200" w:firstLine="560"/>
        <w:contextualSpacing/>
        <w:rPr>
          <w:rFonts w:eastAsia="仿宋_GB2312"/>
          <w:sz w:val="28"/>
          <w:szCs w:val="28"/>
        </w:rPr>
      </w:pPr>
      <w:r>
        <w:rPr>
          <w:rFonts w:eastAsia="仿宋_GB2312" w:hint="eastAsia"/>
          <w:sz w:val="28"/>
          <w:szCs w:val="28"/>
        </w:rPr>
        <w:t>WACC</w:t>
      </w:r>
      <w:r>
        <w:rPr>
          <w:rFonts w:eastAsia="仿宋_GB2312" w:hint="eastAsia"/>
          <w:sz w:val="28"/>
          <w:szCs w:val="28"/>
        </w:rPr>
        <w:t>模型是国际上普遍应用的估算投资资本成本的办法。</w:t>
      </w:r>
      <w:r>
        <w:rPr>
          <w:rFonts w:eastAsia="仿宋_GB2312" w:hint="eastAsia"/>
          <w:sz w:val="28"/>
          <w:szCs w:val="28"/>
        </w:rPr>
        <w:t>WACC</w:t>
      </w:r>
      <w:r>
        <w:rPr>
          <w:rFonts w:eastAsia="仿宋_GB2312" w:hint="eastAsia"/>
          <w:sz w:val="28"/>
          <w:szCs w:val="28"/>
        </w:rPr>
        <w:t>模型可用下列公式表示：</w:t>
      </w:r>
    </w:p>
    <w:p w14:paraId="1E91CFDA" w14:textId="77777777" w:rsidR="00E04334" w:rsidRDefault="00A1086F">
      <w:pPr>
        <w:spacing w:line="360" w:lineRule="auto"/>
        <w:ind w:firstLineChars="200" w:firstLine="480"/>
        <w:contextualSpacing/>
        <w:rPr>
          <w:rFonts w:eastAsia="仿宋_GB2312"/>
          <w:kern w:val="0"/>
          <w:sz w:val="24"/>
          <w:lang w:val="de-DE"/>
        </w:rPr>
      </w:pPr>
      <w:r>
        <w:rPr>
          <w:rFonts w:eastAsia="仿宋_GB2312" w:hint="eastAsia"/>
          <w:sz w:val="24"/>
          <w:lang w:val="de-DE"/>
        </w:rPr>
        <w:t>WACC=</w:t>
      </w:r>
      <w:r>
        <w:rPr>
          <w:rFonts w:eastAsia="仿宋_GB2312" w:hint="eastAsia"/>
          <w:i/>
          <w:iCs/>
          <w:kern w:val="0"/>
          <w:sz w:val="24"/>
          <w:lang w:val="de-DE"/>
        </w:rPr>
        <w:t xml:space="preserve"> </w:t>
      </w:r>
      <w:r>
        <w:rPr>
          <w:rFonts w:eastAsia="仿宋_GB2312" w:hint="eastAsia"/>
          <w:iCs/>
          <w:kern w:val="0"/>
          <w:sz w:val="24"/>
          <w:lang w:val="de-DE"/>
        </w:rPr>
        <w:t>k</w:t>
      </w:r>
      <w:r>
        <w:rPr>
          <w:rFonts w:eastAsia="仿宋_GB2312" w:hint="eastAsia"/>
          <w:iCs/>
          <w:kern w:val="0"/>
          <w:sz w:val="24"/>
          <w:vertAlign w:val="subscript"/>
          <w:lang w:val="de-DE"/>
        </w:rPr>
        <w:t>e</w:t>
      </w:r>
      <w:r>
        <w:rPr>
          <w:rFonts w:eastAsia="仿宋_GB2312" w:hint="eastAsia"/>
          <w:iCs/>
          <w:kern w:val="0"/>
          <w:sz w:val="24"/>
          <w:lang w:val="de-DE"/>
        </w:rPr>
        <w:t>×</w:t>
      </w:r>
      <w:r>
        <w:rPr>
          <w:rFonts w:eastAsia="仿宋_GB2312" w:hint="eastAsia"/>
          <w:kern w:val="0"/>
          <w:sz w:val="24"/>
          <w:lang w:val="de-DE"/>
        </w:rPr>
        <w:t>[</w:t>
      </w:r>
      <w:r>
        <w:rPr>
          <w:rFonts w:eastAsia="仿宋_GB2312" w:hint="eastAsia"/>
          <w:iCs/>
          <w:kern w:val="0"/>
          <w:sz w:val="24"/>
          <w:lang w:val="de-DE"/>
        </w:rPr>
        <w:t>E</w:t>
      </w:r>
      <w:r>
        <w:rPr>
          <w:rFonts w:eastAsia="仿宋_GB2312" w:hint="eastAsia"/>
          <w:kern w:val="0"/>
          <w:sz w:val="24"/>
          <w:lang w:val="de-DE"/>
        </w:rPr>
        <w:t>÷</w:t>
      </w:r>
      <w:r>
        <w:rPr>
          <w:rFonts w:eastAsia="仿宋_GB2312" w:hint="eastAsia"/>
          <w:kern w:val="0"/>
          <w:sz w:val="24"/>
          <w:lang w:val="de-DE"/>
        </w:rPr>
        <w:t>(</w:t>
      </w:r>
      <w:r>
        <w:rPr>
          <w:rFonts w:eastAsia="仿宋_GB2312" w:hint="eastAsia"/>
          <w:iCs/>
          <w:kern w:val="0"/>
          <w:sz w:val="24"/>
          <w:lang w:val="de-DE"/>
        </w:rPr>
        <w:t>D</w:t>
      </w:r>
      <w:r>
        <w:rPr>
          <w:rFonts w:eastAsia="仿宋_GB2312" w:hint="eastAsia"/>
          <w:kern w:val="0"/>
          <w:sz w:val="24"/>
          <w:lang w:val="de-DE"/>
        </w:rPr>
        <w:t>+</w:t>
      </w:r>
      <w:r>
        <w:rPr>
          <w:rFonts w:eastAsia="仿宋_GB2312" w:hint="eastAsia"/>
          <w:iCs/>
          <w:kern w:val="0"/>
          <w:sz w:val="24"/>
          <w:lang w:val="de-DE"/>
        </w:rPr>
        <w:t>E</w:t>
      </w:r>
      <w:r>
        <w:rPr>
          <w:rFonts w:eastAsia="仿宋_GB2312" w:hint="eastAsia"/>
          <w:kern w:val="0"/>
          <w:sz w:val="24"/>
          <w:lang w:val="de-DE"/>
        </w:rPr>
        <w:t>)]+</w:t>
      </w:r>
      <w:r>
        <w:rPr>
          <w:rFonts w:eastAsia="仿宋_GB2312" w:hint="eastAsia"/>
          <w:iCs/>
          <w:kern w:val="0"/>
          <w:sz w:val="24"/>
          <w:lang w:val="de-DE"/>
        </w:rPr>
        <w:t>k</w:t>
      </w:r>
      <w:r>
        <w:rPr>
          <w:rFonts w:eastAsia="仿宋_GB2312" w:hint="eastAsia"/>
          <w:iCs/>
          <w:kern w:val="0"/>
          <w:sz w:val="24"/>
          <w:vertAlign w:val="subscript"/>
          <w:lang w:val="de-DE"/>
        </w:rPr>
        <w:t>d</w:t>
      </w:r>
      <w:r>
        <w:rPr>
          <w:rFonts w:eastAsia="仿宋_GB2312" w:hint="eastAsia"/>
          <w:iCs/>
          <w:kern w:val="0"/>
          <w:sz w:val="24"/>
          <w:lang w:val="de-DE"/>
        </w:rPr>
        <w:t>×</w:t>
      </w:r>
      <w:r>
        <w:rPr>
          <w:rFonts w:eastAsia="仿宋_GB2312" w:hint="eastAsia"/>
          <w:kern w:val="0"/>
          <w:sz w:val="24"/>
          <w:lang w:val="de-DE"/>
        </w:rPr>
        <w:t>(1-</w:t>
      </w:r>
      <w:r>
        <w:rPr>
          <w:rFonts w:eastAsia="仿宋_GB2312" w:hint="eastAsia"/>
          <w:iCs/>
          <w:kern w:val="0"/>
          <w:sz w:val="24"/>
          <w:lang w:val="de-DE"/>
        </w:rPr>
        <w:t>t</w:t>
      </w:r>
      <w:r>
        <w:rPr>
          <w:rFonts w:eastAsia="仿宋_GB2312" w:hint="eastAsia"/>
          <w:kern w:val="0"/>
          <w:sz w:val="24"/>
          <w:lang w:val="de-DE"/>
        </w:rPr>
        <w:t>)</w:t>
      </w:r>
      <w:r>
        <w:rPr>
          <w:rFonts w:eastAsia="仿宋_GB2312" w:hint="eastAsia"/>
          <w:iCs/>
          <w:kern w:val="0"/>
          <w:sz w:val="24"/>
          <w:lang w:val="de-DE"/>
        </w:rPr>
        <w:t>×</w:t>
      </w:r>
      <w:r>
        <w:rPr>
          <w:rFonts w:eastAsia="仿宋_GB2312" w:hint="eastAsia"/>
          <w:kern w:val="0"/>
          <w:sz w:val="24"/>
          <w:lang w:val="de-DE"/>
        </w:rPr>
        <w:t>[</w:t>
      </w:r>
      <w:r>
        <w:rPr>
          <w:rFonts w:eastAsia="仿宋_GB2312" w:hint="eastAsia"/>
          <w:iCs/>
          <w:kern w:val="0"/>
          <w:sz w:val="24"/>
          <w:lang w:val="de-DE"/>
        </w:rPr>
        <w:t>D</w:t>
      </w:r>
      <w:r>
        <w:rPr>
          <w:rFonts w:eastAsia="仿宋_GB2312" w:hint="eastAsia"/>
          <w:kern w:val="0"/>
          <w:sz w:val="24"/>
          <w:lang w:val="de-DE"/>
        </w:rPr>
        <w:t>÷</w:t>
      </w:r>
      <w:r>
        <w:rPr>
          <w:rFonts w:eastAsia="仿宋_GB2312" w:hint="eastAsia"/>
          <w:kern w:val="0"/>
          <w:sz w:val="24"/>
          <w:lang w:val="de-DE"/>
        </w:rPr>
        <w:t>(</w:t>
      </w:r>
      <w:r>
        <w:rPr>
          <w:rFonts w:eastAsia="仿宋_GB2312" w:hint="eastAsia"/>
          <w:iCs/>
          <w:kern w:val="0"/>
          <w:sz w:val="24"/>
          <w:lang w:val="de-DE"/>
        </w:rPr>
        <w:t>D</w:t>
      </w:r>
      <w:r>
        <w:rPr>
          <w:rFonts w:eastAsia="仿宋_GB2312" w:hint="eastAsia"/>
          <w:kern w:val="0"/>
          <w:sz w:val="24"/>
          <w:lang w:val="de-DE"/>
        </w:rPr>
        <w:t>+</w:t>
      </w:r>
      <w:r>
        <w:rPr>
          <w:rFonts w:eastAsia="仿宋_GB2312" w:hint="eastAsia"/>
          <w:iCs/>
          <w:kern w:val="0"/>
          <w:sz w:val="24"/>
          <w:lang w:val="de-DE"/>
        </w:rPr>
        <w:t>E</w:t>
      </w:r>
      <w:r>
        <w:rPr>
          <w:rFonts w:eastAsia="仿宋_GB2312" w:hint="eastAsia"/>
          <w:kern w:val="0"/>
          <w:sz w:val="24"/>
          <w:lang w:val="de-DE"/>
        </w:rPr>
        <w:t>)]</w:t>
      </w:r>
    </w:p>
    <w:p w14:paraId="5ADFA00E" w14:textId="77777777" w:rsidR="00E04334" w:rsidRDefault="00A1086F">
      <w:pPr>
        <w:tabs>
          <w:tab w:val="left" w:pos="720"/>
        </w:tabs>
        <w:autoSpaceDE w:val="0"/>
        <w:autoSpaceDN w:val="0"/>
        <w:spacing w:line="360" w:lineRule="auto"/>
        <w:contextualSpacing/>
        <w:jc w:val="left"/>
        <w:rPr>
          <w:rFonts w:eastAsia="仿宋_GB2312"/>
          <w:kern w:val="0"/>
          <w:sz w:val="28"/>
          <w:szCs w:val="28"/>
        </w:rPr>
      </w:pPr>
      <w:r>
        <w:rPr>
          <w:rFonts w:eastAsia="仿宋_GB2312" w:hint="eastAsia"/>
          <w:sz w:val="24"/>
          <w:lang w:val="de-DE"/>
        </w:rPr>
        <w:lastRenderedPageBreak/>
        <w:t xml:space="preserve">      </w:t>
      </w:r>
      <w:r>
        <w:rPr>
          <w:rFonts w:eastAsia="仿宋_GB2312" w:hint="eastAsia"/>
          <w:sz w:val="28"/>
          <w:szCs w:val="28"/>
          <w:lang w:val="de-DE"/>
        </w:rPr>
        <w:t xml:space="preserve">  </w:t>
      </w:r>
      <w:r>
        <w:rPr>
          <w:rFonts w:eastAsia="仿宋_GB2312" w:hAnsi="Arial" w:hint="eastAsia"/>
          <w:sz w:val="28"/>
          <w:szCs w:val="28"/>
        </w:rPr>
        <w:t>其中：</w:t>
      </w:r>
      <w:r>
        <w:rPr>
          <w:rFonts w:eastAsia="仿宋_GB2312" w:hint="eastAsia"/>
          <w:iCs/>
          <w:kern w:val="0"/>
          <w:sz w:val="28"/>
          <w:szCs w:val="28"/>
        </w:rPr>
        <w:t>k</w:t>
      </w:r>
      <w:r>
        <w:rPr>
          <w:rFonts w:eastAsia="仿宋_GB2312" w:hint="eastAsia"/>
          <w:iCs/>
          <w:kern w:val="0"/>
          <w:sz w:val="28"/>
          <w:szCs w:val="28"/>
          <w:vertAlign w:val="subscript"/>
          <w:lang w:val="de-DE"/>
        </w:rPr>
        <w:t>e</w:t>
      </w:r>
      <w:r>
        <w:rPr>
          <w:rFonts w:eastAsia="仿宋_GB2312" w:hint="eastAsia"/>
          <w:kern w:val="0"/>
          <w:sz w:val="28"/>
          <w:szCs w:val="28"/>
        </w:rPr>
        <w:t>=</w:t>
      </w:r>
      <w:r>
        <w:rPr>
          <w:rFonts w:eastAsia="仿宋_GB2312" w:hAnsi="Arial" w:hint="eastAsia"/>
          <w:kern w:val="0"/>
          <w:sz w:val="28"/>
          <w:szCs w:val="28"/>
        </w:rPr>
        <w:t>权益资本成本</w:t>
      </w:r>
    </w:p>
    <w:p w14:paraId="500C2C53" w14:textId="77777777" w:rsidR="00E04334" w:rsidRDefault="00A1086F">
      <w:pPr>
        <w:spacing w:line="360" w:lineRule="auto"/>
        <w:ind w:left="900" w:firstLineChars="325" w:firstLine="910"/>
        <w:contextualSpacing/>
        <w:rPr>
          <w:rFonts w:eastAsia="仿宋_GB2312"/>
          <w:kern w:val="0"/>
          <w:sz w:val="28"/>
          <w:szCs w:val="28"/>
        </w:rPr>
      </w:pPr>
      <w:r>
        <w:rPr>
          <w:rFonts w:eastAsia="仿宋_GB2312" w:hint="eastAsia"/>
          <w:iCs/>
          <w:kern w:val="0"/>
          <w:sz w:val="28"/>
          <w:szCs w:val="28"/>
        </w:rPr>
        <w:t>E</w:t>
      </w:r>
      <w:r>
        <w:rPr>
          <w:rFonts w:eastAsia="仿宋_GB2312" w:hint="eastAsia"/>
          <w:kern w:val="0"/>
          <w:sz w:val="28"/>
          <w:szCs w:val="28"/>
        </w:rPr>
        <w:t>=</w:t>
      </w:r>
      <w:r>
        <w:rPr>
          <w:rFonts w:eastAsia="仿宋_GB2312" w:hAnsi="Arial" w:hint="eastAsia"/>
          <w:kern w:val="0"/>
          <w:sz w:val="28"/>
          <w:szCs w:val="28"/>
        </w:rPr>
        <w:t>权益资本的市场价值</w:t>
      </w:r>
    </w:p>
    <w:p w14:paraId="7E0D53ED" w14:textId="77777777" w:rsidR="00E04334" w:rsidRDefault="00A1086F">
      <w:pPr>
        <w:spacing w:line="360" w:lineRule="auto"/>
        <w:ind w:left="480" w:firstLineChars="500" w:firstLine="1400"/>
        <w:contextualSpacing/>
        <w:rPr>
          <w:rFonts w:eastAsia="仿宋_GB2312"/>
          <w:kern w:val="0"/>
          <w:sz w:val="28"/>
          <w:szCs w:val="28"/>
        </w:rPr>
      </w:pPr>
      <w:r>
        <w:rPr>
          <w:rFonts w:eastAsia="仿宋_GB2312" w:hint="eastAsia"/>
          <w:iCs/>
          <w:kern w:val="0"/>
          <w:sz w:val="28"/>
          <w:szCs w:val="28"/>
        </w:rPr>
        <w:t>D</w:t>
      </w:r>
      <w:r>
        <w:rPr>
          <w:rFonts w:eastAsia="仿宋_GB2312" w:hint="eastAsia"/>
          <w:kern w:val="0"/>
          <w:sz w:val="28"/>
          <w:szCs w:val="28"/>
        </w:rPr>
        <w:t>=</w:t>
      </w:r>
      <w:r>
        <w:rPr>
          <w:rFonts w:eastAsia="仿宋_GB2312" w:hAnsi="Arial" w:hint="eastAsia"/>
          <w:kern w:val="0"/>
          <w:sz w:val="28"/>
          <w:szCs w:val="28"/>
        </w:rPr>
        <w:t>债务资本的市场价值</w:t>
      </w:r>
    </w:p>
    <w:p w14:paraId="60599AE4" w14:textId="77777777" w:rsidR="00E04334" w:rsidRDefault="00A1086F">
      <w:pPr>
        <w:spacing w:line="360" w:lineRule="auto"/>
        <w:ind w:left="600" w:firstLineChars="450" w:firstLine="1260"/>
        <w:contextualSpacing/>
        <w:rPr>
          <w:rFonts w:eastAsia="仿宋_GB2312"/>
          <w:kern w:val="0"/>
          <w:sz w:val="28"/>
          <w:szCs w:val="28"/>
        </w:rPr>
      </w:pPr>
      <w:r>
        <w:rPr>
          <w:rFonts w:eastAsia="仿宋_GB2312" w:hint="eastAsia"/>
          <w:iCs/>
          <w:kern w:val="0"/>
          <w:sz w:val="28"/>
          <w:szCs w:val="28"/>
        </w:rPr>
        <w:t>k</w:t>
      </w:r>
      <w:r>
        <w:rPr>
          <w:rFonts w:eastAsia="仿宋_GB2312" w:hint="eastAsia"/>
          <w:iCs/>
          <w:kern w:val="0"/>
          <w:sz w:val="28"/>
          <w:szCs w:val="28"/>
          <w:vertAlign w:val="subscript"/>
          <w:lang w:val="de-DE"/>
        </w:rPr>
        <w:t>d</w:t>
      </w:r>
      <w:r>
        <w:rPr>
          <w:rFonts w:eastAsia="仿宋_GB2312" w:hint="eastAsia"/>
          <w:kern w:val="0"/>
          <w:sz w:val="28"/>
          <w:szCs w:val="28"/>
        </w:rPr>
        <w:t>=</w:t>
      </w:r>
      <w:r>
        <w:rPr>
          <w:rFonts w:eastAsia="仿宋_GB2312" w:hAnsi="Arial" w:hint="eastAsia"/>
          <w:kern w:val="0"/>
          <w:sz w:val="28"/>
          <w:szCs w:val="28"/>
        </w:rPr>
        <w:t>债务资本成本</w:t>
      </w:r>
    </w:p>
    <w:p w14:paraId="6897F6F7" w14:textId="77777777" w:rsidR="00E04334" w:rsidRDefault="00A1086F">
      <w:pPr>
        <w:spacing w:line="360" w:lineRule="auto"/>
        <w:ind w:firstLineChars="750" w:firstLine="2100"/>
        <w:contextualSpacing/>
        <w:rPr>
          <w:rFonts w:eastAsia="仿宋_GB2312"/>
          <w:kern w:val="0"/>
          <w:sz w:val="28"/>
          <w:szCs w:val="28"/>
        </w:rPr>
      </w:pPr>
      <w:r>
        <w:rPr>
          <w:rFonts w:eastAsia="仿宋_GB2312" w:hint="eastAsia"/>
          <w:iCs/>
          <w:kern w:val="0"/>
          <w:sz w:val="28"/>
          <w:szCs w:val="28"/>
        </w:rPr>
        <w:t>t</w:t>
      </w:r>
      <w:r>
        <w:rPr>
          <w:rFonts w:eastAsia="仿宋_GB2312" w:hint="eastAsia"/>
          <w:kern w:val="0"/>
          <w:sz w:val="28"/>
          <w:szCs w:val="28"/>
        </w:rPr>
        <w:t>=</w:t>
      </w:r>
      <w:r>
        <w:rPr>
          <w:rFonts w:eastAsia="仿宋_GB2312" w:hAnsi="Arial" w:hint="eastAsia"/>
          <w:kern w:val="0"/>
          <w:sz w:val="28"/>
          <w:szCs w:val="28"/>
        </w:rPr>
        <w:t>所得税率</w:t>
      </w:r>
    </w:p>
    <w:p w14:paraId="28EA4F47"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在WACC分析过程中，我们采用了下列步骤：</w:t>
      </w:r>
    </w:p>
    <w:p w14:paraId="3FF01FB3" w14:textId="77777777"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Ansi="宋体" w:hint="eastAsia"/>
          <w:kern w:val="0"/>
          <w:sz w:val="28"/>
          <w:szCs w:val="28"/>
        </w:rPr>
        <w:t>1.权益</w:t>
      </w:r>
      <w:r>
        <w:rPr>
          <w:rFonts w:ascii="仿宋_GB2312" w:eastAsia="仿宋_GB2312" w:hint="eastAsia"/>
          <w:sz w:val="28"/>
          <w:szCs w:val="28"/>
        </w:rPr>
        <w:t>资本</w:t>
      </w:r>
      <w:r>
        <w:rPr>
          <w:rFonts w:ascii="仿宋_GB2312" w:eastAsia="仿宋_GB2312" w:hAnsi="宋体" w:hint="eastAsia"/>
          <w:kern w:val="0"/>
          <w:sz w:val="28"/>
          <w:szCs w:val="28"/>
        </w:rPr>
        <w:t>成本（</w:t>
      </w:r>
      <w:proofErr w:type="spellStart"/>
      <w:r>
        <w:rPr>
          <w:rFonts w:ascii="仿宋_GB2312" w:eastAsia="仿宋_GB2312" w:hAnsi="宋体" w:hint="eastAsia"/>
          <w:kern w:val="0"/>
          <w:sz w:val="28"/>
          <w:szCs w:val="28"/>
        </w:rPr>
        <w:t>k</w:t>
      </w:r>
      <w:r>
        <w:rPr>
          <w:rFonts w:ascii="仿宋_GB2312" w:eastAsia="仿宋_GB2312" w:hAnsi="宋体" w:hint="eastAsia"/>
          <w:kern w:val="0"/>
          <w:sz w:val="28"/>
          <w:szCs w:val="28"/>
          <w:vertAlign w:val="subscript"/>
        </w:rPr>
        <w:t>e</w:t>
      </w:r>
      <w:proofErr w:type="spellEnd"/>
      <w:r>
        <w:rPr>
          <w:rFonts w:ascii="仿宋_GB2312" w:eastAsia="仿宋_GB2312" w:hAnsi="宋体" w:hint="eastAsia"/>
          <w:kern w:val="0"/>
          <w:sz w:val="28"/>
          <w:szCs w:val="28"/>
        </w:rPr>
        <w:t>）采用</w:t>
      </w:r>
      <w:r>
        <w:rPr>
          <w:rFonts w:ascii="仿宋_GB2312" w:eastAsia="仿宋_GB2312" w:hint="eastAsia"/>
          <w:sz w:val="28"/>
          <w:szCs w:val="28"/>
        </w:rPr>
        <w:t>CAPM模型的计算结果。</w:t>
      </w:r>
    </w:p>
    <w:p w14:paraId="79FCE5BF" w14:textId="77777777" w:rsidR="00E04334" w:rsidRDefault="00A1086F">
      <w:pPr>
        <w:spacing w:line="360" w:lineRule="auto"/>
        <w:ind w:firstLineChars="200" w:firstLine="560"/>
        <w:contextualSpacing/>
        <w:rPr>
          <w:rFonts w:ascii="仿宋_GB2312" w:eastAsia="仿宋_GB2312" w:hAnsi="宋体"/>
          <w:kern w:val="0"/>
          <w:sz w:val="28"/>
          <w:szCs w:val="28"/>
        </w:rPr>
      </w:pPr>
      <w:r>
        <w:rPr>
          <w:rFonts w:ascii="仿宋_GB2312" w:eastAsia="仿宋_GB2312" w:hAnsi="宋体" w:hint="eastAsia"/>
          <w:kern w:val="0"/>
          <w:sz w:val="28"/>
          <w:szCs w:val="28"/>
        </w:rPr>
        <w:t>2.对被评估单位近期报表进行分析，确认被评估单位的资本结构。</w:t>
      </w:r>
    </w:p>
    <w:p w14:paraId="7606DAC7" w14:textId="77777777" w:rsidR="00E04334" w:rsidRDefault="00A1086F">
      <w:pPr>
        <w:spacing w:line="360" w:lineRule="auto"/>
        <w:ind w:firstLineChars="200" w:firstLine="560"/>
        <w:contextualSpacing/>
        <w:rPr>
          <w:rFonts w:ascii="仿宋_GB2312" w:eastAsia="仿宋_GB2312" w:hAnsi="宋体"/>
          <w:kern w:val="0"/>
          <w:sz w:val="28"/>
          <w:szCs w:val="28"/>
        </w:rPr>
      </w:pPr>
      <w:r>
        <w:rPr>
          <w:rFonts w:ascii="仿宋_GB2312" w:eastAsia="仿宋_GB2312" w:hAnsi="宋体" w:hint="eastAsia"/>
          <w:kern w:val="0"/>
          <w:sz w:val="28"/>
          <w:szCs w:val="28"/>
        </w:rPr>
        <w:t>3.所得税率(t)采用目标公司适用的法定税率</w:t>
      </w:r>
      <w:r>
        <w:rPr>
          <w:rFonts w:ascii="仿宋_GB2312" w:eastAsia="仿宋_GB2312" w:hint="eastAsia"/>
          <w:color w:val="000000"/>
          <w:kern w:val="0"/>
          <w:sz w:val="28"/>
          <w:szCs w:val="28"/>
        </w:rPr>
        <w:t>15%</w:t>
      </w:r>
      <w:r>
        <w:rPr>
          <w:rFonts w:ascii="仿宋_GB2312" w:eastAsia="仿宋_GB2312" w:hAnsi="宋体" w:hint="eastAsia"/>
          <w:kern w:val="0"/>
          <w:sz w:val="28"/>
          <w:szCs w:val="28"/>
        </w:rPr>
        <w:t>。</w:t>
      </w:r>
    </w:p>
    <w:p w14:paraId="0003F105" w14:textId="77777777" w:rsidR="00E04334" w:rsidRDefault="00A1086F">
      <w:pPr>
        <w:spacing w:line="360" w:lineRule="auto"/>
        <w:ind w:firstLineChars="200" w:firstLine="560"/>
        <w:contextualSpacing/>
        <w:rPr>
          <w:rFonts w:ascii="仿宋_GB2312" w:eastAsia="仿宋_GB2312"/>
        </w:rPr>
      </w:pPr>
      <w:r>
        <w:rPr>
          <w:rFonts w:ascii="仿宋_GB2312" w:eastAsia="仿宋_GB2312" w:hint="eastAsia"/>
          <w:sz w:val="28"/>
          <w:szCs w:val="28"/>
        </w:rPr>
        <w:t>根据以上分析计算，我们确定用于本次评估的投资资本回报率，即加权平均资本成本为13.29%。</w:t>
      </w:r>
    </w:p>
    <w:p w14:paraId="3241EF82" w14:textId="77777777" w:rsidR="00E04334" w:rsidRDefault="00A1086F">
      <w:pPr>
        <w:pStyle w:val="2"/>
        <w:numPr>
          <w:ilvl w:val="0"/>
          <w:numId w:val="15"/>
        </w:numPr>
        <w:adjustRightInd/>
        <w:spacing w:before="0" w:after="0" w:line="360" w:lineRule="auto"/>
        <w:ind w:left="0" w:firstLineChars="200" w:firstLine="560"/>
        <w:contextualSpacing/>
        <w:rPr>
          <w:rFonts w:eastAsia="仿宋_GB2312"/>
          <w:sz w:val="28"/>
          <w:szCs w:val="28"/>
        </w:rPr>
      </w:pPr>
      <w:bookmarkStart w:id="49" w:name="_Toc468392955"/>
      <w:bookmarkStart w:id="50" w:name="_Toc18597"/>
      <w:bookmarkStart w:id="51" w:name="_Toc485741058"/>
      <w:bookmarkStart w:id="52" w:name="_Toc27795"/>
      <w:r>
        <w:rPr>
          <w:rFonts w:eastAsia="仿宋_GB2312" w:hint="eastAsia"/>
          <w:sz w:val="28"/>
          <w:szCs w:val="28"/>
        </w:rPr>
        <w:t>评估结论</w:t>
      </w:r>
      <w:bookmarkEnd w:id="49"/>
      <w:bookmarkEnd w:id="50"/>
      <w:bookmarkEnd w:id="51"/>
      <w:bookmarkEnd w:id="52"/>
    </w:p>
    <w:p w14:paraId="268E2BE4" w14:textId="2DD983BE" w:rsidR="00E04334" w:rsidRDefault="00A1086F">
      <w:pPr>
        <w:spacing w:line="360" w:lineRule="auto"/>
        <w:ind w:firstLineChars="200" w:firstLine="560"/>
        <w:contextualSpacing/>
        <w:rPr>
          <w:rFonts w:ascii="仿宋_GB2312" w:eastAsia="仿宋_GB2312"/>
          <w:sz w:val="28"/>
          <w:szCs w:val="28"/>
        </w:rPr>
      </w:pPr>
      <w:r>
        <w:rPr>
          <w:rFonts w:ascii="仿宋_GB2312" w:eastAsia="仿宋_GB2312" w:hint="eastAsia"/>
          <w:sz w:val="28"/>
          <w:szCs w:val="28"/>
        </w:rPr>
        <w:t>通过实施必要的评估程序，经过上述分析和估算，使用收益法评估出的江苏省苏东建筑工程有限公司的股东全部权益于2019年12月31日的持续经营价值为人民币</w:t>
      </w:r>
      <w:r>
        <w:rPr>
          <w:rFonts w:ascii="仿宋_GB2312" w:eastAsia="仿宋_GB2312"/>
          <w:sz w:val="28"/>
          <w:szCs w:val="28"/>
        </w:rPr>
        <w:t xml:space="preserve"> -5,524,922.72</w:t>
      </w:r>
      <w:r>
        <w:rPr>
          <w:rFonts w:ascii="仿宋_GB2312" w:eastAsia="仿宋_GB2312" w:hint="eastAsia"/>
          <w:sz w:val="28"/>
          <w:szCs w:val="28"/>
        </w:rPr>
        <w:t>元，计算结果如下表所示：</w:t>
      </w:r>
    </w:p>
    <w:p w14:paraId="37368D14" w14:textId="77777777" w:rsidR="00E04334" w:rsidRDefault="00A1086F">
      <w:pPr>
        <w:adjustRightInd w:val="0"/>
        <w:snapToGrid w:val="0"/>
        <w:spacing w:line="360" w:lineRule="auto"/>
        <w:jc w:val="center"/>
        <w:rPr>
          <w:rFonts w:ascii="仿宋_GB2312" w:eastAsia="仿宋_GB2312" w:hAnsi="宋体"/>
          <w:sz w:val="28"/>
          <w:szCs w:val="28"/>
        </w:rPr>
      </w:pPr>
      <w:r>
        <w:rPr>
          <w:rFonts w:ascii="仿宋_GB2312" w:eastAsia="仿宋_GB2312" w:hAnsi="宋体" w:hint="eastAsia"/>
          <w:sz w:val="28"/>
          <w:szCs w:val="28"/>
        </w:rPr>
        <w:t>股东全部权益价值计算表</w:t>
      </w:r>
    </w:p>
    <w:p w14:paraId="42CEFFC9" w14:textId="77777777" w:rsidR="00E04334" w:rsidRDefault="00A1086F">
      <w:pPr>
        <w:adjustRightInd w:val="0"/>
        <w:snapToGrid w:val="0"/>
        <w:spacing w:line="360" w:lineRule="auto"/>
        <w:jc w:val="right"/>
        <w:rPr>
          <w:rFonts w:ascii="仿宋_GB2312" w:eastAsia="仿宋_GB2312" w:hAnsi="宋体"/>
          <w:sz w:val="24"/>
        </w:rPr>
      </w:pPr>
      <w:r>
        <w:rPr>
          <w:rFonts w:ascii="仿宋_GB2312" w:eastAsia="仿宋_GB2312" w:hAnsi="宋体" w:hint="eastAsia"/>
          <w:sz w:val="24"/>
        </w:rPr>
        <w:t>金额单位：元</w:t>
      </w:r>
    </w:p>
    <w:tbl>
      <w:tblPr>
        <w:tblW w:w="9023" w:type="dxa"/>
        <w:tblLayout w:type="fixed"/>
        <w:tblCellMar>
          <w:top w:w="15" w:type="dxa"/>
          <w:left w:w="15" w:type="dxa"/>
          <w:bottom w:w="15" w:type="dxa"/>
          <w:right w:w="15" w:type="dxa"/>
        </w:tblCellMar>
        <w:tblLook w:val="04A0" w:firstRow="1" w:lastRow="0" w:firstColumn="1" w:lastColumn="0" w:noHBand="0" w:noVBand="1"/>
      </w:tblPr>
      <w:tblGrid>
        <w:gridCol w:w="5450"/>
        <w:gridCol w:w="1438"/>
        <w:gridCol w:w="1067"/>
        <w:gridCol w:w="1068"/>
      </w:tblGrid>
      <w:tr w:rsidR="00E04334" w14:paraId="6B5F497E" w14:textId="77777777">
        <w:trPr>
          <w:trHeight w:val="286"/>
        </w:trPr>
        <w:tc>
          <w:tcPr>
            <w:tcW w:w="545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A379724" w14:textId="77777777" w:rsidR="00E04334" w:rsidRDefault="00A1086F">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项目</w:t>
            </w:r>
          </w:p>
        </w:tc>
        <w:tc>
          <w:tcPr>
            <w:tcW w:w="35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1AE00BD" w14:textId="77777777" w:rsidR="00E04334" w:rsidRDefault="00A1086F">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未来预测</w:t>
            </w:r>
          </w:p>
        </w:tc>
      </w:tr>
      <w:tr w:rsidR="00E04334" w14:paraId="5E099C93" w14:textId="77777777">
        <w:trPr>
          <w:trHeight w:val="286"/>
        </w:trPr>
        <w:tc>
          <w:tcPr>
            <w:tcW w:w="545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1936A1F" w14:textId="77777777" w:rsidR="00E04334" w:rsidRDefault="00E04334">
            <w:pPr>
              <w:jc w:val="center"/>
              <w:rPr>
                <w:rFonts w:ascii="宋体" w:hAnsi="宋体" w:cs="宋体"/>
                <w:color w:val="000000"/>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4F5B1123"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w:t>
            </w:r>
            <w:r>
              <w:rPr>
                <w:rFonts w:ascii="Arial Narrow" w:eastAsia="Arial Narrow" w:hAnsi="Arial Narrow" w:cs="Arial Narrow" w:hint="eastAsia"/>
                <w:color w:val="000000"/>
                <w:kern w:val="0"/>
                <w:sz w:val="18"/>
                <w:szCs w:val="18"/>
                <w:lang w:bidi="ar"/>
              </w:rPr>
              <w:t>20</w:t>
            </w:r>
            <w:r>
              <w:rPr>
                <w:rFonts w:ascii="仿宋" w:eastAsia="仿宋" w:hAnsi="仿宋" w:cs="仿宋"/>
                <w:color w:val="000000"/>
                <w:kern w:val="0"/>
                <w:sz w:val="18"/>
                <w:szCs w:val="18"/>
                <w:lang w:bidi="ar"/>
              </w:rPr>
              <w:t>年</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73AD3870"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w:t>
            </w:r>
            <w:r>
              <w:rPr>
                <w:rFonts w:ascii="Arial Narrow" w:eastAsia="Arial Narrow" w:hAnsi="Arial Narrow" w:cs="Arial Narrow" w:hint="eastAsia"/>
                <w:color w:val="000000"/>
                <w:kern w:val="0"/>
                <w:sz w:val="18"/>
                <w:szCs w:val="18"/>
                <w:lang w:bidi="ar"/>
              </w:rPr>
              <w:t>21</w:t>
            </w:r>
            <w:r>
              <w:rPr>
                <w:rFonts w:ascii="仿宋" w:eastAsia="仿宋" w:hAnsi="仿宋" w:cs="仿宋"/>
                <w:color w:val="000000"/>
                <w:kern w:val="0"/>
                <w:sz w:val="18"/>
                <w:szCs w:val="18"/>
                <w:lang w:bidi="ar"/>
              </w:rPr>
              <w:t>年</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575B20E4"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w:t>
            </w:r>
            <w:r>
              <w:rPr>
                <w:rFonts w:ascii="Arial Narrow" w:eastAsia="Arial Narrow" w:hAnsi="Arial Narrow" w:cs="Arial Narrow" w:hint="eastAsia"/>
                <w:color w:val="000000"/>
                <w:kern w:val="0"/>
                <w:sz w:val="18"/>
                <w:szCs w:val="18"/>
                <w:lang w:bidi="ar"/>
              </w:rPr>
              <w:t>22</w:t>
            </w:r>
            <w:r>
              <w:rPr>
                <w:rFonts w:ascii="仿宋" w:eastAsia="仿宋" w:hAnsi="仿宋" w:cs="仿宋"/>
                <w:color w:val="000000"/>
                <w:kern w:val="0"/>
                <w:sz w:val="18"/>
                <w:szCs w:val="18"/>
                <w:lang w:bidi="ar"/>
              </w:rPr>
              <w:t>年</w:t>
            </w:r>
          </w:p>
        </w:tc>
      </w:tr>
      <w:tr w:rsidR="00E04334" w14:paraId="4D4CC16B"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31C893C3"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t>经营现金流</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76D969F1"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 xml:space="preserve">-2246794.00 </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0DC2350B"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 xml:space="preserve">-2359133.70 </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6E79AF73"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 xml:space="preserve">-2477090.39 </w:t>
            </w:r>
          </w:p>
        </w:tc>
      </w:tr>
      <w:tr w:rsidR="00E04334" w14:paraId="1C06480D"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14A4FC6B" w14:textId="77777777" w:rsidR="00E04334" w:rsidRDefault="00A1086F">
            <w:pPr>
              <w:widowControl/>
              <w:jc w:val="left"/>
              <w:textAlignment w:val="bottom"/>
              <w:rPr>
                <w:szCs w:val="21"/>
              </w:rPr>
            </w:pPr>
            <w:hyperlink w:anchor="资本性支出!A1" w:history="1">
              <w:r>
                <w:rPr>
                  <w:rStyle w:val="af2"/>
                  <w:color w:val="auto"/>
                  <w:szCs w:val="21"/>
                  <w:u w:val="none"/>
                </w:rPr>
                <w:t xml:space="preserve"> </w:t>
              </w:r>
              <w:r>
                <w:rPr>
                  <w:rStyle w:val="af2"/>
                  <w:color w:val="auto"/>
                  <w:u w:val="none"/>
                </w:rPr>
                <w:t>减：资本性支出</w:t>
              </w:r>
            </w:hyperlink>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1874407B" w14:textId="77777777" w:rsidR="00E04334" w:rsidRDefault="00A1086F">
            <w:pPr>
              <w:widowControl/>
              <w:jc w:val="right"/>
              <w:textAlignment w:val="top"/>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3EDA7D95" w14:textId="77777777" w:rsidR="00E04334" w:rsidRDefault="00A1086F">
            <w:pPr>
              <w:widowControl/>
              <w:jc w:val="right"/>
              <w:textAlignment w:val="top"/>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14:paraId="5F10A13B" w14:textId="77777777" w:rsidR="00E04334" w:rsidRDefault="00A1086F">
            <w:pPr>
              <w:widowControl/>
              <w:jc w:val="right"/>
              <w:textAlignment w:val="top"/>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r>
      <w:tr w:rsidR="00E04334" w14:paraId="5C0E1BA0"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3806D89D" w14:textId="77777777" w:rsidR="00E04334" w:rsidRDefault="00A1086F">
            <w:pPr>
              <w:widowControl/>
              <w:jc w:val="left"/>
              <w:textAlignment w:val="bottom"/>
              <w:rPr>
                <w:szCs w:val="21"/>
              </w:rPr>
            </w:pPr>
            <w:hyperlink w:anchor="营运资金!A1" w:history="1">
              <w:r>
                <w:rPr>
                  <w:rStyle w:val="af2"/>
                  <w:color w:val="auto"/>
                  <w:szCs w:val="21"/>
                  <w:u w:val="none"/>
                </w:rPr>
                <w:t xml:space="preserve">     </w:t>
              </w:r>
              <w:r>
                <w:rPr>
                  <w:rStyle w:val="af2"/>
                  <w:color w:val="auto"/>
                  <w:u w:val="none"/>
                </w:rPr>
                <w:t>营运资金增加</w:t>
              </w:r>
              <w:r>
                <w:rPr>
                  <w:rStyle w:val="af2"/>
                  <w:color w:val="auto"/>
                  <w:u w:val="none"/>
                </w:rPr>
                <w:t>/</w:t>
              </w:r>
              <w:r>
                <w:rPr>
                  <w:rStyle w:val="af2"/>
                  <w:color w:val="auto"/>
                  <w:u w:val="none"/>
                </w:rPr>
                <w:t>减少</w:t>
              </w:r>
            </w:hyperlink>
          </w:p>
        </w:tc>
        <w:tc>
          <w:tcPr>
            <w:tcW w:w="1438" w:type="dxa"/>
            <w:tcBorders>
              <w:top w:val="single" w:sz="4" w:space="0" w:color="auto"/>
              <w:left w:val="single" w:sz="4" w:space="0" w:color="auto"/>
              <w:bottom w:val="single" w:sz="4" w:space="0" w:color="auto"/>
              <w:right w:val="single" w:sz="4" w:space="0" w:color="auto"/>
            </w:tcBorders>
            <w:shd w:val="clear" w:color="auto" w:fill="FFFFFF"/>
          </w:tcPr>
          <w:p w14:paraId="79B0DA38" w14:textId="77777777" w:rsidR="00E04334" w:rsidRDefault="00A1086F">
            <w:pPr>
              <w:widowControl/>
              <w:jc w:val="right"/>
              <w:textAlignment w:val="top"/>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10B098B9" w14:textId="77777777" w:rsidR="00E04334" w:rsidRDefault="00A1086F">
            <w:pPr>
              <w:widowControl/>
              <w:jc w:val="right"/>
              <w:textAlignment w:val="top"/>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c>
          <w:tcPr>
            <w:tcW w:w="1068" w:type="dxa"/>
            <w:tcBorders>
              <w:top w:val="single" w:sz="4" w:space="0" w:color="auto"/>
              <w:left w:val="single" w:sz="4" w:space="0" w:color="auto"/>
              <w:bottom w:val="single" w:sz="4" w:space="0" w:color="auto"/>
              <w:right w:val="single" w:sz="4" w:space="0" w:color="auto"/>
            </w:tcBorders>
            <w:shd w:val="clear" w:color="auto" w:fill="FFFFFF"/>
          </w:tcPr>
          <w:p w14:paraId="61DFA6C7" w14:textId="77777777" w:rsidR="00E04334" w:rsidRDefault="00A1086F">
            <w:pPr>
              <w:widowControl/>
              <w:jc w:val="right"/>
              <w:textAlignment w:val="top"/>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r>
      <w:tr w:rsidR="00E04334" w14:paraId="69A851A8"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2446A237"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lastRenderedPageBreak/>
              <w:t>企业自由现金流</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44C9F0B2"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 xml:space="preserve">-2246794.00 </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1223B8E7"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 xml:space="preserve">-2359133.70 </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7F794065" w14:textId="77777777" w:rsidR="00E04334" w:rsidRDefault="00A1086F">
            <w:pPr>
              <w:widowControl/>
              <w:jc w:val="center"/>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 xml:space="preserve">-2477090.39 </w:t>
            </w:r>
          </w:p>
        </w:tc>
      </w:tr>
      <w:tr w:rsidR="00E04334" w14:paraId="2E4669E6"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79519AAE"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t>基准日</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4AA800B1"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201</w:t>
            </w:r>
            <w:r>
              <w:rPr>
                <w:rFonts w:ascii="Arial Narrow" w:eastAsia="Arial Narrow" w:hAnsi="Arial Narrow" w:cs="Arial Narrow" w:hint="eastAsia"/>
                <w:color w:val="000000"/>
                <w:kern w:val="0"/>
                <w:sz w:val="18"/>
                <w:szCs w:val="18"/>
                <w:lang w:bidi="ar"/>
              </w:rPr>
              <w:t>9</w:t>
            </w:r>
            <w:r>
              <w:rPr>
                <w:rFonts w:ascii="Arial Narrow" w:eastAsia="Arial Narrow" w:hAnsi="Arial Narrow" w:cs="Arial Narrow"/>
                <w:color w:val="000000"/>
                <w:kern w:val="0"/>
                <w:sz w:val="18"/>
                <w:szCs w:val="18"/>
                <w:lang w:bidi="ar"/>
              </w:rPr>
              <w:t>-12-31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2A2F6D54"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201</w:t>
            </w:r>
            <w:r>
              <w:rPr>
                <w:rFonts w:ascii="Arial Narrow" w:eastAsia="Arial Narrow" w:hAnsi="Arial Narrow" w:cs="Arial Narrow" w:hint="eastAsia"/>
                <w:color w:val="000000"/>
                <w:kern w:val="0"/>
                <w:sz w:val="18"/>
                <w:szCs w:val="18"/>
                <w:lang w:bidi="ar"/>
              </w:rPr>
              <w:t>9</w:t>
            </w:r>
            <w:r>
              <w:rPr>
                <w:rFonts w:ascii="Arial Narrow" w:eastAsia="Arial Narrow" w:hAnsi="Arial Narrow" w:cs="Arial Narrow"/>
                <w:color w:val="000000"/>
                <w:kern w:val="0"/>
                <w:sz w:val="18"/>
                <w:szCs w:val="18"/>
                <w:lang w:bidi="ar"/>
              </w:rPr>
              <w:t>-12-31</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7881FFFC"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201</w:t>
            </w:r>
            <w:r>
              <w:rPr>
                <w:rFonts w:ascii="Arial Narrow" w:eastAsia="Arial Narrow" w:hAnsi="Arial Narrow" w:cs="Arial Narrow" w:hint="eastAsia"/>
                <w:color w:val="000000"/>
                <w:kern w:val="0"/>
                <w:sz w:val="18"/>
                <w:szCs w:val="18"/>
                <w:lang w:bidi="ar"/>
              </w:rPr>
              <w:t>9</w:t>
            </w:r>
            <w:r>
              <w:rPr>
                <w:rFonts w:ascii="Arial Narrow" w:eastAsia="Arial Narrow" w:hAnsi="Arial Narrow" w:cs="Arial Narrow"/>
                <w:color w:val="000000"/>
                <w:kern w:val="0"/>
                <w:sz w:val="18"/>
                <w:szCs w:val="18"/>
                <w:lang w:bidi="ar"/>
              </w:rPr>
              <w:t>-12-31</w:t>
            </w:r>
          </w:p>
        </w:tc>
      </w:tr>
      <w:tr w:rsidR="00E04334" w14:paraId="65E5E631"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5E596010"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t>每期末</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25C738E7"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w:t>
            </w:r>
            <w:r>
              <w:rPr>
                <w:rFonts w:ascii="Arial Narrow" w:eastAsia="Arial Narrow" w:hAnsi="Arial Narrow" w:cs="Arial Narrow" w:hint="eastAsia"/>
                <w:color w:val="000000"/>
                <w:kern w:val="0"/>
                <w:sz w:val="18"/>
                <w:szCs w:val="18"/>
                <w:lang w:bidi="ar"/>
              </w:rPr>
              <w:t>20</w:t>
            </w:r>
            <w:r>
              <w:rPr>
                <w:rFonts w:ascii="Arial Narrow" w:eastAsia="Arial Narrow" w:hAnsi="Arial Narrow" w:cs="Arial Narrow"/>
                <w:color w:val="000000"/>
                <w:kern w:val="0"/>
                <w:sz w:val="18"/>
                <w:szCs w:val="18"/>
                <w:lang w:bidi="ar"/>
              </w:rPr>
              <w:t>-12-31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66DECFC1"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w:t>
            </w:r>
            <w:r>
              <w:rPr>
                <w:rFonts w:ascii="Arial Narrow" w:eastAsia="Arial Narrow" w:hAnsi="Arial Narrow" w:cs="Arial Narrow" w:hint="eastAsia"/>
                <w:color w:val="000000"/>
                <w:kern w:val="0"/>
                <w:sz w:val="18"/>
                <w:szCs w:val="18"/>
                <w:lang w:bidi="ar"/>
              </w:rPr>
              <w:t>21</w:t>
            </w:r>
            <w:r>
              <w:rPr>
                <w:rFonts w:ascii="Arial Narrow" w:eastAsia="Arial Narrow" w:hAnsi="Arial Narrow" w:cs="Arial Narrow"/>
                <w:color w:val="000000"/>
                <w:kern w:val="0"/>
                <w:sz w:val="18"/>
                <w:szCs w:val="18"/>
                <w:lang w:bidi="ar"/>
              </w:rPr>
              <w:t>-12-31</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0CD51727"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202</w:t>
            </w:r>
            <w:r>
              <w:rPr>
                <w:rFonts w:ascii="Arial Narrow" w:eastAsia="Arial Narrow" w:hAnsi="Arial Narrow" w:cs="Arial Narrow" w:hint="eastAsia"/>
                <w:color w:val="000000"/>
                <w:kern w:val="0"/>
                <w:sz w:val="18"/>
                <w:szCs w:val="18"/>
                <w:lang w:bidi="ar"/>
              </w:rPr>
              <w:t>2</w:t>
            </w:r>
            <w:r>
              <w:rPr>
                <w:rFonts w:ascii="Arial Narrow" w:eastAsia="Arial Narrow" w:hAnsi="Arial Narrow" w:cs="Arial Narrow"/>
                <w:color w:val="000000"/>
                <w:kern w:val="0"/>
                <w:sz w:val="18"/>
                <w:szCs w:val="18"/>
                <w:lang w:bidi="ar"/>
              </w:rPr>
              <w:t>-12-31</w:t>
            </w:r>
          </w:p>
        </w:tc>
      </w:tr>
      <w:tr w:rsidR="00E04334" w14:paraId="7F541651"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3FBCDA64"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t>折现年限</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4B12FA15"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3210C39B"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2</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482CF231"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3</w:t>
            </w:r>
          </w:p>
        </w:tc>
      </w:tr>
      <w:tr w:rsidR="00E04334" w14:paraId="5EEDBDAD"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57E91D6E"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t>折现率</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251AF67B"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13.29%</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166E8748"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13.29%</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29488A48"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13.29%</w:t>
            </w:r>
          </w:p>
        </w:tc>
      </w:tr>
      <w:tr w:rsidR="00E04334" w14:paraId="4ADE8377" w14:textId="77777777">
        <w:trPr>
          <w:trHeight w:val="271"/>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619287A9" w14:textId="77777777" w:rsidR="00E04334" w:rsidRDefault="00A1086F">
            <w:pPr>
              <w:widowControl/>
              <w:jc w:val="left"/>
              <w:textAlignment w:val="bottom"/>
              <w:rPr>
                <w:rFonts w:ascii="宋体" w:hAnsi="宋体" w:cs="宋体"/>
                <w:szCs w:val="21"/>
              </w:rPr>
            </w:pPr>
            <w:hyperlink w:anchor="折现率!A1" w:history="1">
              <w:r>
                <w:rPr>
                  <w:rStyle w:val="af2"/>
                  <w:rFonts w:ascii="宋体" w:hAnsi="宋体" w:cs="宋体" w:hint="eastAsia"/>
                  <w:color w:val="auto"/>
                  <w:szCs w:val="21"/>
                  <w:u w:val="none"/>
                </w:rPr>
                <w:t>折现系数</w:t>
              </w:r>
            </w:hyperlink>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4D6B5B39" w14:textId="77777777" w:rsidR="00E04334" w:rsidRDefault="00E04334">
            <w:pPr>
              <w:jc w:val="right"/>
              <w:rPr>
                <w:rFonts w:ascii="Arial Narrow" w:eastAsia="Arial Narrow" w:hAnsi="Arial Narrow" w:cs="Arial Narrow"/>
                <w:color w:val="000000"/>
                <w:sz w:val="18"/>
                <w:szCs w:val="18"/>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2A978B13" w14:textId="77777777" w:rsidR="00E04334" w:rsidRDefault="00E04334">
            <w:pPr>
              <w:jc w:val="right"/>
              <w:rPr>
                <w:rFonts w:ascii="Arial Narrow" w:eastAsia="Arial Narrow" w:hAnsi="Arial Narrow" w:cs="Arial Narrow"/>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12BF2AED" w14:textId="77777777" w:rsidR="00E04334" w:rsidRDefault="00E04334">
            <w:pPr>
              <w:jc w:val="right"/>
              <w:rPr>
                <w:rFonts w:ascii="Arial Narrow" w:eastAsia="Arial Narrow" w:hAnsi="Arial Narrow" w:cs="Arial Narrow"/>
                <w:color w:val="000000"/>
                <w:sz w:val="18"/>
                <w:szCs w:val="18"/>
              </w:rPr>
            </w:pPr>
          </w:p>
        </w:tc>
      </w:tr>
      <w:tr w:rsidR="00E04334" w14:paraId="583EF5BE"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55663D01" w14:textId="77777777" w:rsidR="00E04334" w:rsidRDefault="00A1086F">
            <w:pPr>
              <w:widowControl/>
              <w:jc w:val="left"/>
              <w:textAlignment w:val="bottom"/>
              <w:rPr>
                <w:rFonts w:ascii="宋体" w:hAnsi="宋体" w:cs="宋体"/>
                <w:sz w:val="18"/>
                <w:szCs w:val="18"/>
              </w:rPr>
            </w:pPr>
            <w:r>
              <w:rPr>
                <w:rFonts w:ascii="宋体" w:hAnsi="宋体" w:cs="宋体" w:hint="eastAsia"/>
                <w:kern w:val="0"/>
                <w:sz w:val="18"/>
                <w:szCs w:val="18"/>
                <w:lang w:bidi="ar"/>
              </w:rPr>
              <w:t>企业自由现金流现值</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4E3F21DC" w14:textId="77777777" w:rsidR="00E04334" w:rsidRDefault="00A1086F">
            <w:pPr>
              <w:widowControl/>
              <w:jc w:val="right"/>
              <w:textAlignment w:val="bottom"/>
              <w:rPr>
                <w:rFonts w:ascii="Arial Narrow" w:eastAsia="Arial Narrow" w:hAnsi="Arial Narrow" w:cs="Arial Narrow"/>
                <w:color w:val="000000"/>
                <w:kern w:val="0"/>
                <w:sz w:val="18"/>
                <w:szCs w:val="18"/>
                <w:lang w:bidi="ar"/>
              </w:rPr>
            </w:pPr>
            <w:r>
              <w:rPr>
                <w:rFonts w:ascii="Arial Narrow" w:eastAsia="Arial Narrow" w:hAnsi="Arial Narrow" w:cs="Arial Narrow"/>
                <w:color w:val="000000"/>
                <w:kern w:val="0"/>
                <w:sz w:val="18"/>
                <w:szCs w:val="18"/>
                <w:lang w:bidi="ar"/>
              </w:rPr>
              <w:t xml:space="preserve"> -1,983,223.59 </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14:paraId="6702CE3C" w14:textId="77777777" w:rsidR="00E04334" w:rsidRDefault="00A1086F">
            <w:pPr>
              <w:widowControl/>
              <w:jc w:val="right"/>
              <w:textAlignment w:val="bottom"/>
              <w:rPr>
                <w:rFonts w:ascii="Arial Narrow" w:eastAsia="Arial Narrow" w:hAnsi="Arial Narrow" w:cs="Arial Narrow"/>
                <w:color w:val="000000"/>
                <w:kern w:val="0"/>
                <w:sz w:val="18"/>
                <w:szCs w:val="18"/>
                <w:lang w:bidi="ar"/>
              </w:rPr>
            </w:pPr>
            <w:r>
              <w:rPr>
                <w:rFonts w:ascii="Arial Narrow" w:eastAsia="Arial Narrow" w:hAnsi="Arial Narrow" w:cs="Arial Narrow"/>
                <w:color w:val="000000"/>
                <w:kern w:val="0"/>
                <w:sz w:val="18"/>
                <w:szCs w:val="18"/>
                <w:lang w:bidi="ar"/>
              </w:rPr>
              <w:t xml:space="preserve">-1,838,101.13 </w:t>
            </w:r>
          </w:p>
        </w:tc>
        <w:tc>
          <w:tcPr>
            <w:tcW w:w="1068" w:type="dxa"/>
            <w:tcBorders>
              <w:top w:val="single" w:sz="4" w:space="0" w:color="auto"/>
              <w:left w:val="single" w:sz="4" w:space="0" w:color="auto"/>
              <w:bottom w:val="single" w:sz="4" w:space="0" w:color="auto"/>
              <w:right w:val="single" w:sz="4" w:space="0" w:color="auto"/>
            </w:tcBorders>
            <w:shd w:val="clear" w:color="auto" w:fill="FFFFFF"/>
            <w:vAlign w:val="center"/>
          </w:tcPr>
          <w:p w14:paraId="71AEC16A" w14:textId="77777777" w:rsidR="00E04334" w:rsidRDefault="00A1086F">
            <w:pPr>
              <w:widowControl/>
              <w:jc w:val="right"/>
              <w:textAlignment w:val="bottom"/>
              <w:rPr>
                <w:rFonts w:ascii="Arial Narrow" w:eastAsia="Arial Narrow" w:hAnsi="Arial Narrow" w:cs="Arial Narrow"/>
                <w:color w:val="000000"/>
                <w:kern w:val="0"/>
                <w:sz w:val="18"/>
                <w:szCs w:val="18"/>
                <w:lang w:bidi="ar"/>
              </w:rPr>
            </w:pPr>
            <w:r>
              <w:rPr>
                <w:rFonts w:ascii="Arial Narrow" w:eastAsia="Arial Narrow" w:hAnsi="Arial Narrow" w:cs="Arial Narrow"/>
                <w:color w:val="000000"/>
                <w:kern w:val="0"/>
                <w:sz w:val="18"/>
                <w:szCs w:val="18"/>
                <w:lang w:bidi="ar"/>
              </w:rPr>
              <w:t xml:space="preserve"> -1,703,598.01 </w:t>
            </w:r>
          </w:p>
        </w:tc>
      </w:tr>
      <w:tr w:rsidR="00E04334" w14:paraId="4ABFBCFA"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02666C25" w14:textId="77777777" w:rsidR="00E04334" w:rsidRDefault="00A1086F">
            <w:pPr>
              <w:widowControl/>
              <w:jc w:val="left"/>
              <w:textAlignment w:val="bottom"/>
              <w:rPr>
                <w:rFonts w:ascii="Arial Narrow" w:eastAsia="Arial Narrow" w:hAnsi="Arial Narrow" w:cs="Arial Narrow"/>
                <w:sz w:val="18"/>
                <w:szCs w:val="18"/>
              </w:rPr>
            </w:pPr>
            <w:r>
              <w:rPr>
                <w:rFonts w:ascii="Arial Narrow" w:eastAsia="Arial Narrow" w:hAnsi="Arial Narrow" w:cs="Arial Narrow"/>
                <w:kern w:val="0"/>
                <w:sz w:val="18"/>
                <w:szCs w:val="18"/>
                <w:lang w:bidi="ar"/>
              </w:rPr>
              <w:t>企业价值</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2E4F6D0F" w14:textId="77777777" w:rsidR="00E04334" w:rsidRDefault="00A1086F">
            <w:pPr>
              <w:widowControl/>
              <w:jc w:val="right"/>
              <w:textAlignment w:val="bottom"/>
              <w:rPr>
                <w:rFonts w:ascii="Arial Narrow" w:eastAsia="Arial Narrow" w:hAnsi="Arial Narrow" w:cs="Arial Narrow"/>
                <w:color w:val="000000"/>
                <w:kern w:val="0"/>
                <w:sz w:val="18"/>
                <w:szCs w:val="18"/>
                <w:lang w:bidi="ar"/>
              </w:rPr>
            </w:pPr>
            <w:r>
              <w:rPr>
                <w:rFonts w:ascii="Arial Narrow" w:eastAsia="Arial Narrow" w:hAnsi="Arial Narrow" w:cs="Arial Narrow"/>
                <w:color w:val="000000"/>
                <w:kern w:val="0"/>
                <w:sz w:val="18"/>
                <w:szCs w:val="18"/>
                <w:lang w:bidi="ar"/>
              </w:rPr>
              <w:t xml:space="preserve"> -5,524,922.72 </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381792F9" w14:textId="77777777" w:rsidR="00E04334" w:rsidRDefault="00E04334">
            <w:pPr>
              <w:widowControl/>
              <w:jc w:val="right"/>
              <w:textAlignment w:val="bottom"/>
              <w:rPr>
                <w:rFonts w:ascii="Arial Narrow" w:eastAsia="Arial Narrow" w:hAnsi="Arial Narrow" w:cs="Arial Narrow"/>
                <w:color w:val="000000"/>
                <w:kern w:val="0"/>
                <w:sz w:val="18"/>
                <w:szCs w:val="18"/>
                <w:lang w:bidi="ar"/>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7B6E1F9D" w14:textId="77777777" w:rsidR="00E04334" w:rsidRDefault="00E04334">
            <w:pPr>
              <w:jc w:val="right"/>
              <w:rPr>
                <w:rFonts w:ascii="Arial Narrow" w:eastAsia="Arial Narrow" w:hAnsi="Arial Narrow" w:cs="Arial Narrow"/>
                <w:color w:val="000000"/>
                <w:sz w:val="18"/>
                <w:szCs w:val="18"/>
              </w:rPr>
            </w:pPr>
          </w:p>
        </w:tc>
      </w:tr>
      <w:tr w:rsidR="00E04334" w14:paraId="5A7547A5" w14:textId="77777777">
        <w:trPr>
          <w:trHeight w:val="481"/>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38C18EE0" w14:textId="77777777" w:rsidR="00E04334" w:rsidRDefault="00A1086F">
            <w:pPr>
              <w:widowControl/>
              <w:jc w:val="left"/>
              <w:textAlignment w:val="bottom"/>
              <w:rPr>
                <w:szCs w:val="21"/>
              </w:rPr>
            </w:pPr>
            <w:hyperlink w:anchor="Sheet4!A1" w:history="1">
              <w:r>
                <w:rPr>
                  <w:rStyle w:val="af2"/>
                  <w:color w:val="auto"/>
                  <w:szCs w:val="21"/>
                  <w:u w:val="none"/>
                </w:rPr>
                <w:t>减：负息负债</w:t>
              </w:r>
              <w:r>
                <w:rPr>
                  <w:rStyle w:val="af2"/>
                  <w:color w:val="auto"/>
                  <w:szCs w:val="21"/>
                  <w:u w:val="none"/>
                </w:rPr>
                <w:t xml:space="preserve">                                            </w:t>
              </w:r>
            </w:hyperlink>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7492E8DC" w14:textId="77777777" w:rsidR="00E04334" w:rsidRDefault="00A1086F">
            <w:pPr>
              <w:widowControl/>
              <w:jc w:val="righ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0.00</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42FC36AF" w14:textId="77777777" w:rsidR="00E04334" w:rsidRDefault="00E04334">
            <w:pPr>
              <w:jc w:val="right"/>
              <w:rPr>
                <w:rFonts w:ascii="Arial Narrow" w:eastAsia="Arial Narrow" w:hAnsi="Arial Narrow" w:cs="Arial Narrow"/>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60CAADAA" w14:textId="77777777" w:rsidR="00E04334" w:rsidRDefault="00E04334">
            <w:pPr>
              <w:jc w:val="right"/>
              <w:rPr>
                <w:rFonts w:ascii="Arial Narrow" w:eastAsia="Arial Narrow" w:hAnsi="Arial Narrow" w:cs="Arial Narrow"/>
                <w:color w:val="000000"/>
                <w:sz w:val="18"/>
                <w:szCs w:val="18"/>
              </w:rPr>
            </w:pPr>
          </w:p>
        </w:tc>
      </w:tr>
      <w:tr w:rsidR="00E04334" w14:paraId="69C8F3DF"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604A6C91" w14:textId="77777777" w:rsidR="00E04334" w:rsidRDefault="00A1086F">
            <w:pPr>
              <w:widowControl/>
              <w:jc w:val="left"/>
              <w:textAlignment w:val="bottom"/>
              <w:rPr>
                <w:szCs w:val="21"/>
              </w:rPr>
            </w:pPr>
            <w:hyperlink w:anchor="Sheet4!A1" w:history="1">
              <w:r>
                <w:rPr>
                  <w:rStyle w:val="af2"/>
                  <w:color w:val="auto"/>
                  <w:szCs w:val="21"/>
                  <w:u w:val="none"/>
                </w:rPr>
                <w:t>加：货币资金溢余</w:t>
              </w:r>
            </w:hyperlink>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2233D889" w14:textId="77777777" w:rsidR="00E04334" w:rsidRDefault="00A1086F">
            <w:pPr>
              <w:widowControl/>
              <w:jc w:val="right"/>
              <w:textAlignment w:val="bottom"/>
              <w:rPr>
                <w:rFonts w:ascii="Arial Narrow" w:eastAsia="Arial Narrow" w:hAnsi="Arial Narrow" w:cs="Arial Narrow"/>
                <w:color w:val="000000"/>
                <w:sz w:val="18"/>
                <w:szCs w:val="18"/>
              </w:rPr>
            </w:pPr>
            <w:r>
              <w:rPr>
                <w:rFonts w:ascii="仿宋_GB2312" w:eastAsia="仿宋_GB2312" w:hAnsi="宋体" w:cs="仿宋_GB2312" w:hint="eastAsia"/>
                <w:color w:val="000000"/>
                <w:kern w:val="0"/>
                <w:sz w:val="18"/>
                <w:szCs w:val="18"/>
                <w:lang w:bidi="ar"/>
              </w:rPr>
              <w:t>212891.60</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3A06BBCA" w14:textId="77777777" w:rsidR="00E04334" w:rsidRDefault="00E04334">
            <w:pPr>
              <w:jc w:val="right"/>
              <w:rPr>
                <w:rFonts w:ascii="Arial Narrow" w:eastAsia="Arial Narrow" w:hAnsi="Arial Narrow" w:cs="Arial Narrow"/>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2F5EFAD1" w14:textId="77777777" w:rsidR="00E04334" w:rsidRDefault="00E04334">
            <w:pPr>
              <w:jc w:val="right"/>
              <w:rPr>
                <w:rFonts w:ascii="Arial Narrow" w:eastAsia="Arial Narrow" w:hAnsi="Arial Narrow" w:cs="Arial Narrow"/>
                <w:color w:val="000000"/>
                <w:sz w:val="18"/>
                <w:szCs w:val="18"/>
              </w:rPr>
            </w:pPr>
          </w:p>
        </w:tc>
      </w:tr>
      <w:tr w:rsidR="00E04334" w14:paraId="514853CF" w14:textId="77777777">
        <w:trPr>
          <w:trHeight w:val="465"/>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5D40AAF2" w14:textId="77777777" w:rsidR="00E04334" w:rsidRDefault="00A1086F">
            <w:pPr>
              <w:widowControl/>
              <w:jc w:val="lef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非经营性资产</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14EAE633" w14:textId="77777777" w:rsidR="00E04334" w:rsidRDefault="00A1086F">
            <w:pPr>
              <w:widowControl/>
              <w:jc w:val="right"/>
              <w:textAlignment w:val="bottom"/>
              <w:rPr>
                <w:rFonts w:ascii="Arial Narrow" w:eastAsia="Arial Narrow" w:hAnsi="Arial Narrow" w:cs="Arial Narrow"/>
                <w:color w:val="000000"/>
                <w:kern w:val="0"/>
                <w:sz w:val="18"/>
                <w:szCs w:val="18"/>
                <w:lang w:bidi="ar"/>
              </w:rPr>
            </w:pPr>
            <w:r>
              <w:rPr>
                <w:rFonts w:hint="eastAsia"/>
                <w:color w:val="000000"/>
                <w:kern w:val="0"/>
                <w:sz w:val="18"/>
                <w:szCs w:val="18"/>
                <w:lang w:bidi="ar"/>
              </w:rPr>
              <w:t>915622.371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128DF5AB" w14:textId="77777777" w:rsidR="00E04334" w:rsidRDefault="00E04334">
            <w:pPr>
              <w:widowControl/>
              <w:jc w:val="right"/>
              <w:textAlignment w:val="bottom"/>
              <w:rPr>
                <w:rFonts w:ascii="Arial Narrow" w:eastAsia="Arial Narrow" w:hAnsi="Arial Narrow" w:cs="Arial Narrow"/>
                <w:color w:val="000000"/>
                <w:kern w:val="0"/>
                <w:sz w:val="18"/>
                <w:szCs w:val="18"/>
                <w:lang w:bidi="ar"/>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6B164B01" w14:textId="77777777" w:rsidR="00E04334" w:rsidRDefault="00E04334">
            <w:pPr>
              <w:jc w:val="right"/>
              <w:rPr>
                <w:rFonts w:ascii="Arial Narrow" w:eastAsia="Arial Narrow" w:hAnsi="Arial Narrow" w:cs="Arial Narrow"/>
                <w:color w:val="000000"/>
                <w:sz w:val="18"/>
                <w:szCs w:val="18"/>
              </w:rPr>
            </w:pPr>
          </w:p>
        </w:tc>
      </w:tr>
      <w:tr w:rsidR="00E04334" w14:paraId="281C3628" w14:textId="77777777">
        <w:trPr>
          <w:trHeight w:val="465"/>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5EC3FC25" w14:textId="77777777" w:rsidR="00E04334" w:rsidRDefault="00A1086F">
            <w:pPr>
              <w:widowControl/>
              <w:jc w:val="lef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减：非经营性负债</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bottom"/>
          </w:tcPr>
          <w:p w14:paraId="1FAD1061" w14:textId="77777777" w:rsidR="00E04334" w:rsidRDefault="00A1086F">
            <w:pPr>
              <w:widowControl/>
              <w:jc w:val="right"/>
              <w:textAlignment w:val="bottom"/>
              <w:rPr>
                <w:rFonts w:ascii="Arial Narrow" w:eastAsia="Arial Narrow" w:hAnsi="Arial Narrow" w:cs="Arial Narrow"/>
                <w:color w:val="000000"/>
                <w:sz w:val="18"/>
                <w:szCs w:val="18"/>
              </w:rPr>
            </w:pPr>
            <w:r>
              <w:rPr>
                <w:rFonts w:hint="eastAsia"/>
                <w:color w:val="000000"/>
                <w:kern w:val="0"/>
                <w:sz w:val="18"/>
                <w:szCs w:val="18"/>
                <w:lang w:bidi="ar"/>
              </w:rPr>
              <w:t>5162568.71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4D5A1328" w14:textId="77777777" w:rsidR="00E04334" w:rsidRDefault="00E04334">
            <w:pPr>
              <w:jc w:val="right"/>
              <w:rPr>
                <w:rFonts w:ascii="Arial Narrow" w:eastAsia="Arial Narrow" w:hAnsi="Arial Narrow" w:cs="Arial Narrow"/>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139DCF09" w14:textId="77777777" w:rsidR="00E04334" w:rsidRDefault="00E04334">
            <w:pPr>
              <w:jc w:val="right"/>
              <w:rPr>
                <w:rFonts w:ascii="Arial Narrow" w:eastAsia="Arial Narrow" w:hAnsi="Arial Narrow" w:cs="Arial Narrow"/>
                <w:color w:val="000000"/>
                <w:sz w:val="18"/>
                <w:szCs w:val="18"/>
              </w:rPr>
            </w:pPr>
          </w:p>
        </w:tc>
      </w:tr>
      <w:tr w:rsidR="00E04334" w14:paraId="5E03C8CE" w14:textId="77777777">
        <w:trPr>
          <w:trHeight w:val="286"/>
        </w:trPr>
        <w:tc>
          <w:tcPr>
            <w:tcW w:w="5450" w:type="dxa"/>
            <w:tcBorders>
              <w:top w:val="single" w:sz="4" w:space="0" w:color="auto"/>
              <w:left w:val="single" w:sz="4" w:space="0" w:color="auto"/>
              <w:bottom w:val="single" w:sz="4" w:space="0" w:color="auto"/>
              <w:right w:val="single" w:sz="4" w:space="0" w:color="auto"/>
            </w:tcBorders>
            <w:shd w:val="clear" w:color="auto" w:fill="FFFFFF"/>
            <w:vAlign w:val="bottom"/>
          </w:tcPr>
          <w:p w14:paraId="5D56649C" w14:textId="77777777" w:rsidR="00E04334" w:rsidRDefault="00A1086F">
            <w:pPr>
              <w:widowControl/>
              <w:jc w:val="left"/>
              <w:textAlignment w:val="bottom"/>
              <w:rPr>
                <w:rFonts w:ascii="Arial Narrow" w:eastAsia="Arial Narrow" w:hAnsi="Arial Narrow" w:cs="Arial Narrow"/>
                <w:color w:val="000000"/>
                <w:sz w:val="18"/>
                <w:szCs w:val="18"/>
              </w:rPr>
            </w:pPr>
            <w:r>
              <w:rPr>
                <w:rFonts w:ascii="Arial Narrow" w:eastAsia="Arial Narrow" w:hAnsi="Arial Narrow" w:cs="Arial Narrow"/>
                <w:color w:val="000000"/>
                <w:kern w:val="0"/>
                <w:sz w:val="18"/>
                <w:szCs w:val="18"/>
                <w:lang w:bidi="ar"/>
              </w:rPr>
              <w:t>股东全部权益价值</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14:paraId="565EAAD5" w14:textId="77777777" w:rsidR="00E04334" w:rsidRDefault="00A1086F">
            <w:pPr>
              <w:widowControl/>
              <w:jc w:val="right"/>
              <w:textAlignment w:val="center"/>
              <w:rPr>
                <w:rFonts w:ascii="Arial" w:hAnsi="Arial" w:cs="Arial"/>
                <w:color w:val="000000"/>
                <w:sz w:val="22"/>
                <w:szCs w:val="22"/>
              </w:rPr>
            </w:pPr>
            <w:r>
              <w:rPr>
                <w:rFonts w:ascii="Arial" w:hAnsi="Arial" w:cs="Arial"/>
                <w:color w:val="000000"/>
                <w:kern w:val="0"/>
                <w:sz w:val="22"/>
                <w:szCs w:val="22"/>
                <w:lang w:bidi="ar"/>
              </w:rPr>
              <w:t xml:space="preserve"> </w:t>
            </w:r>
            <w:r>
              <w:rPr>
                <w:rFonts w:ascii="Arial" w:hAnsi="Arial" w:cs="Arial" w:hint="eastAsia"/>
                <w:color w:val="000000"/>
                <w:kern w:val="0"/>
                <w:sz w:val="22"/>
                <w:szCs w:val="22"/>
                <w:lang w:bidi="ar"/>
              </w:rPr>
              <w:t>-9558977.46</w:t>
            </w:r>
            <w:r>
              <w:rPr>
                <w:rFonts w:ascii="Arial" w:hAnsi="Arial" w:cs="Arial"/>
                <w:color w:val="000000"/>
                <w:kern w:val="0"/>
                <w:sz w:val="22"/>
                <w:szCs w:val="22"/>
                <w:lang w:bidi="ar"/>
              </w:rPr>
              <w:t xml:space="preserve"> </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bottom"/>
          </w:tcPr>
          <w:p w14:paraId="08CC9861" w14:textId="77777777" w:rsidR="00E04334" w:rsidRDefault="00E04334">
            <w:pPr>
              <w:jc w:val="right"/>
              <w:rPr>
                <w:rFonts w:ascii="Arial Narrow" w:eastAsia="Arial Narrow" w:hAnsi="Arial Narrow" w:cs="Arial Narrow"/>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FFFFFF"/>
            <w:vAlign w:val="bottom"/>
          </w:tcPr>
          <w:p w14:paraId="2BFE8367" w14:textId="77777777" w:rsidR="00E04334" w:rsidRDefault="00E04334">
            <w:pPr>
              <w:jc w:val="right"/>
              <w:rPr>
                <w:rFonts w:ascii="Arial Narrow" w:eastAsia="Arial Narrow" w:hAnsi="Arial Narrow" w:cs="Arial Narrow"/>
                <w:color w:val="000000"/>
                <w:sz w:val="18"/>
                <w:szCs w:val="18"/>
              </w:rPr>
            </w:pPr>
          </w:p>
        </w:tc>
      </w:tr>
    </w:tbl>
    <w:p w14:paraId="523B5E20" w14:textId="77777777" w:rsidR="00E04334" w:rsidRDefault="00A1086F">
      <w:pPr>
        <w:pStyle w:val="2"/>
        <w:ind w:left="567" w:hanging="567"/>
        <w:rPr>
          <w:rFonts w:ascii="Times New Roman" w:eastAsia="仿宋_GB2312" w:hAnsi="Times New Roman"/>
          <w:sz w:val="28"/>
          <w:szCs w:val="28"/>
        </w:rPr>
      </w:pPr>
      <w:bookmarkStart w:id="53" w:name="_Toc506976112"/>
      <w:bookmarkStart w:id="54" w:name="_Toc28015"/>
      <w:r>
        <w:rPr>
          <w:rFonts w:ascii="Times New Roman" w:eastAsia="仿宋_GB2312" w:hAnsi="Times New Roman"/>
          <w:sz w:val="28"/>
          <w:szCs w:val="28"/>
        </w:rPr>
        <w:t>估</w:t>
      </w:r>
      <w:r>
        <w:rPr>
          <w:rFonts w:ascii="Times New Roman" w:eastAsia="仿宋_GB2312" w:hAnsi="Times New Roman" w:hint="eastAsia"/>
          <w:sz w:val="28"/>
          <w:szCs w:val="28"/>
        </w:rPr>
        <w:t>价</w:t>
      </w:r>
      <w:r>
        <w:rPr>
          <w:rFonts w:ascii="Times New Roman" w:eastAsia="仿宋_GB2312" w:hAnsi="Times New Roman"/>
          <w:sz w:val="28"/>
          <w:szCs w:val="28"/>
        </w:rPr>
        <w:t>程序实施过程和情况</w:t>
      </w:r>
      <w:bookmarkEnd w:id="53"/>
      <w:bookmarkEnd w:id="54"/>
    </w:p>
    <w:p w14:paraId="198C1D6D"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评估人员对纳入此次评估范围的资产和负债进行了评估。主要评估过程如下：</w:t>
      </w:r>
    </w:p>
    <w:p w14:paraId="2F51A016" w14:textId="77777777" w:rsidR="00E04334" w:rsidRDefault="00A1086F">
      <w:pPr>
        <w:numPr>
          <w:ilvl w:val="0"/>
          <w:numId w:val="18"/>
        </w:numPr>
        <w:adjustRightInd w:val="0"/>
        <w:snapToGrid w:val="0"/>
        <w:spacing w:line="360" w:lineRule="auto"/>
        <w:ind w:left="0" w:firstLineChars="200" w:firstLine="560"/>
        <w:outlineLvl w:val="2"/>
        <w:rPr>
          <w:rFonts w:eastAsia="仿宋_GB2312"/>
          <w:snapToGrid w:val="0"/>
          <w:sz w:val="28"/>
        </w:rPr>
      </w:pPr>
      <w:r>
        <w:rPr>
          <w:rFonts w:eastAsia="仿宋_GB2312"/>
          <w:snapToGrid w:val="0"/>
          <w:sz w:val="28"/>
        </w:rPr>
        <w:t>接受委托</w:t>
      </w:r>
    </w:p>
    <w:p w14:paraId="69773C63" w14:textId="77777777" w:rsidR="00E04334" w:rsidRDefault="00A1086F">
      <w:pPr>
        <w:adjustRightInd w:val="0"/>
        <w:snapToGrid w:val="0"/>
        <w:spacing w:line="360" w:lineRule="auto"/>
        <w:ind w:firstLineChars="200" w:firstLine="560"/>
        <w:rPr>
          <w:rFonts w:eastAsia="仿宋_GB2312"/>
          <w:sz w:val="28"/>
        </w:rPr>
      </w:pPr>
      <w:proofErr w:type="gramStart"/>
      <w:r>
        <w:rPr>
          <w:rFonts w:eastAsia="仿宋_GB2312"/>
          <w:sz w:val="28"/>
        </w:rPr>
        <w:t>本资产</w:t>
      </w:r>
      <w:proofErr w:type="gramEnd"/>
      <w:r>
        <w:rPr>
          <w:rFonts w:eastAsia="仿宋_GB2312"/>
          <w:sz w:val="28"/>
        </w:rPr>
        <w:t>评估机构接受委托前，与</w:t>
      </w:r>
      <w:r>
        <w:rPr>
          <w:rFonts w:eastAsia="仿宋_GB2312" w:hint="eastAsia"/>
          <w:sz w:val="28"/>
          <w:szCs w:val="28"/>
        </w:rPr>
        <w:t>江苏省苏东建筑工程有限公司</w:t>
      </w:r>
      <w:r>
        <w:rPr>
          <w:rFonts w:eastAsia="仿宋_GB2312"/>
          <w:sz w:val="28"/>
        </w:rPr>
        <w:t>的有关人员进行了会谈，详细了解了此次评估的目的、评估对象与评估范围、评估基准日等。在此基础上，</w:t>
      </w:r>
      <w:proofErr w:type="gramStart"/>
      <w:r>
        <w:rPr>
          <w:rFonts w:eastAsia="仿宋_GB2312"/>
          <w:sz w:val="28"/>
        </w:rPr>
        <w:t>本资产</w:t>
      </w:r>
      <w:proofErr w:type="gramEnd"/>
      <w:r>
        <w:rPr>
          <w:rFonts w:eastAsia="仿宋_GB2312"/>
          <w:sz w:val="28"/>
        </w:rPr>
        <w:t>评估机构遵照国家有关法规与江苏省沿海开发有限公司签署了《评估业务约定书》，并拟定了相应的评估计划。</w:t>
      </w:r>
    </w:p>
    <w:p w14:paraId="1E549E59" w14:textId="77777777" w:rsidR="00E04334" w:rsidRDefault="00A1086F">
      <w:pPr>
        <w:numPr>
          <w:ilvl w:val="0"/>
          <w:numId w:val="18"/>
        </w:numPr>
        <w:adjustRightInd w:val="0"/>
        <w:snapToGrid w:val="0"/>
        <w:spacing w:line="360" w:lineRule="auto"/>
        <w:ind w:left="0" w:firstLineChars="200" w:firstLine="560"/>
        <w:outlineLvl w:val="2"/>
        <w:rPr>
          <w:rFonts w:eastAsia="仿宋_GB2312"/>
          <w:snapToGrid w:val="0"/>
          <w:sz w:val="28"/>
        </w:rPr>
      </w:pPr>
      <w:r>
        <w:rPr>
          <w:rFonts w:eastAsia="仿宋_GB2312"/>
          <w:snapToGrid w:val="0"/>
          <w:sz w:val="28"/>
        </w:rPr>
        <w:t>现场调查、资料收集及核查验证</w:t>
      </w:r>
    </w:p>
    <w:p w14:paraId="2F4B83E4" w14:textId="77777777" w:rsidR="00E04334" w:rsidRDefault="00A1086F">
      <w:pPr>
        <w:widowControl/>
        <w:adjustRightInd w:val="0"/>
        <w:snapToGrid w:val="0"/>
        <w:spacing w:line="360" w:lineRule="auto"/>
        <w:ind w:firstLineChars="200" w:firstLine="560"/>
        <w:rPr>
          <w:rFonts w:eastAsia="仿宋_GB2312"/>
          <w:snapToGrid w:val="0"/>
          <w:sz w:val="28"/>
        </w:rPr>
      </w:pPr>
      <w:r>
        <w:rPr>
          <w:rFonts w:eastAsia="仿宋_GB2312"/>
          <w:snapToGrid w:val="0"/>
          <w:sz w:val="28"/>
        </w:rPr>
        <w:t>根据</w:t>
      </w:r>
      <w:r>
        <w:rPr>
          <w:rFonts w:eastAsia="仿宋_GB2312" w:hint="eastAsia"/>
          <w:sz w:val="28"/>
          <w:szCs w:val="28"/>
        </w:rPr>
        <w:t>江苏省苏东建筑工程有限公司</w:t>
      </w:r>
      <w:r>
        <w:rPr>
          <w:rFonts w:eastAsia="仿宋_GB2312"/>
          <w:snapToGrid w:val="0"/>
          <w:sz w:val="28"/>
        </w:rPr>
        <w:t>提供的资产评估申报资料，评估人员于</w:t>
      </w:r>
      <w:r>
        <w:rPr>
          <w:rFonts w:eastAsia="仿宋_GB2312"/>
          <w:snapToGrid w:val="0"/>
          <w:sz w:val="28"/>
        </w:rPr>
        <w:t>20</w:t>
      </w:r>
      <w:r>
        <w:rPr>
          <w:rFonts w:eastAsia="仿宋_GB2312" w:hint="eastAsia"/>
          <w:snapToGrid w:val="0"/>
          <w:sz w:val="28"/>
        </w:rPr>
        <w:t>20</w:t>
      </w:r>
      <w:r>
        <w:rPr>
          <w:rFonts w:eastAsia="仿宋_GB2312"/>
          <w:snapToGrid w:val="0"/>
          <w:sz w:val="28"/>
        </w:rPr>
        <w:t>年</w:t>
      </w:r>
      <w:r>
        <w:rPr>
          <w:rFonts w:eastAsia="仿宋_GB2312" w:hint="eastAsia"/>
          <w:snapToGrid w:val="0"/>
          <w:sz w:val="28"/>
        </w:rPr>
        <w:t>5</w:t>
      </w:r>
      <w:r>
        <w:rPr>
          <w:rFonts w:eastAsia="仿宋_GB2312"/>
          <w:snapToGrid w:val="0"/>
          <w:sz w:val="28"/>
        </w:rPr>
        <w:t>月</w:t>
      </w:r>
      <w:r>
        <w:rPr>
          <w:rFonts w:eastAsia="仿宋_GB2312" w:hint="eastAsia"/>
          <w:snapToGrid w:val="0"/>
          <w:sz w:val="28"/>
        </w:rPr>
        <w:t>20</w:t>
      </w:r>
      <w:r>
        <w:rPr>
          <w:rFonts w:eastAsia="仿宋_GB2312"/>
          <w:snapToGrid w:val="0"/>
          <w:sz w:val="28"/>
        </w:rPr>
        <w:t>日至</w:t>
      </w:r>
      <w:r>
        <w:rPr>
          <w:rFonts w:eastAsia="仿宋_GB2312"/>
          <w:snapToGrid w:val="0"/>
          <w:sz w:val="28"/>
        </w:rPr>
        <w:t>20</w:t>
      </w:r>
      <w:r>
        <w:rPr>
          <w:rFonts w:eastAsia="仿宋_GB2312" w:hint="eastAsia"/>
          <w:snapToGrid w:val="0"/>
          <w:sz w:val="28"/>
        </w:rPr>
        <w:t>20</w:t>
      </w:r>
      <w:r>
        <w:rPr>
          <w:rFonts w:eastAsia="仿宋_GB2312"/>
          <w:snapToGrid w:val="0"/>
          <w:sz w:val="28"/>
        </w:rPr>
        <w:t>年</w:t>
      </w:r>
      <w:r>
        <w:rPr>
          <w:rFonts w:eastAsia="仿宋_GB2312" w:hint="eastAsia"/>
          <w:snapToGrid w:val="0"/>
          <w:sz w:val="28"/>
        </w:rPr>
        <w:t>5</w:t>
      </w:r>
      <w:r>
        <w:rPr>
          <w:rFonts w:eastAsia="仿宋_GB2312"/>
          <w:snapToGrid w:val="0"/>
          <w:sz w:val="28"/>
        </w:rPr>
        <w:t>月</w:t>
      </w:r>
      <w:r>
        <w:rPr>
          <w:rFonts w:eastAsia="仿宋_GB2312" w:hint="eastAsia"/>
          <w:snapToGrid w:val="0"/>
          <w:sz w:val="28"/>
        </w:rPr>
        <w:t>25</w:t>
      </w:r>
      <w:r>
        <w:rPr>
          <w:rFonts w:eastAsia="仿宋_GB2312"/>
          <w:snapToGrid w:val="0"/>
          <w:sz w:val="28"/>
        </w:rPr>
        <w:t>日对评估对象和纳入评估范围的资产及负债进行了必要的调查。</w:t>
      </w:r>
    </w:p>
    <w:p w14:paraId="7F0F8735" w14:textId="77777777" w:rsidR="00E04334" w:rsidRDefault="00A1086F">
      <w:pPr>
        <w:widowControl/>
        <w:adjustRightInd w:val="0"/>
        <w:snapToGrid w:val="0"/>
        <w:spacing w:line="360" w:lineRule="auto"/>
        <w:ind w:firstLineChars="200" w:firstLine="560"/>
        <w:rPr>
          <w:rFonts w:eastAsia="仿宋_GB2312"/>
          <w:snapToGrid w:val="0"/>
          <w:sz w:val="28"/>
        </w:rPr>
      </w:pPr>
      <w:r>
        <w:rPr>
          <w:rFonts w:eastAsia="仿宋_GB2312"/>
          <w:snapToGrid w:val="0"/>
          <w:sz w:val="28"/>
        </w:rPr>
        <w:lastRenderedPageBreak/>
        <w:t>评估人员听取</w:t>
      </w:r>
      <w:r>
        <w:rPr>
          <w:rFonts w:eastAsia="仿宋_GB2312" w:hint="eastAsia"/>
          <w:sz w:val="28"/>
          <w:szCs w:val="28"/>
        </w:rPr>
        <w:t>江苏省苏东建筑工程有限公司</w:t>
      </w:r>
      <w:r>
        <w:rPr>
          <w:rFonts w:eastAsia="仿宋_GB2312"/>
          <w:snapToGrid w:val="0"/>
          <w:sz w:val="28"/>
        </w:rPr>
        <w:t>有关人员的相关介绍，了解评估对象的现状，关注评估对象的法律权属，对</w:t>
      </w:r>
      <w:r>
        <w:rPr>
          <w:rFonts w:eastAsia="仿宋_GB2312" w:hint="eastAsia"/>
          <w:sz w:val="28"/>
          <w:szCs w:val="28"/>
        </w:rPr>
        <w:t>江苏省苏东建筑工程有限公司</w:t>
      </w:r>
      <w:r>
        <w:rPr>
          <w:rFonts w:eastAsia="仿宋_GB2312"/>
          <w:snapToGrid w:val="0"/>
          <w:sz w:val="28"/>
        </w:rPr>
        <w:t>的申报内容进行了账</w:t>
      </w:r>
      <w:proofErr w:type="gramStart"/>
      <w:r>
        <w:rPr>
          <w:rFonts w:eastAsia="仿宋_GB2312"/>
          <w:snapToGrid w:val="0"/>
          <w:sz w:val="28"/>
        </w:rPr>
        <w:t>账</w:t>
      </w:r>
      <w:proofErr w:type="gramEnd"/>
      <w:r>
        <w:rPr>
          <w:rFonts w:eastAsia="仿宋_GB2312"/>
          <w:snapToGrid w:val="0"/>
          <w:sz w:val="28"/>
        </w:rPr>
        <w:t>核实、账表核实、账实核实。评估人员还根据评估对象特点和评估业务情况，通过委托方或者其他相关当事人、政府部门、相关专业机构、市场等渠道收集了涉及评估对象和评估范围，支持评定估算等程序的相关资料。</w:t>
      </w:r>
    </w:p>
    <w:p w14:paraId="11C3041A" w14:textId="77777777" w:rsidR="00E04334" w:rsidRDefault="00A1086F">
      <w:pPr>
        <w:widowControl/>
        <w:adjustRightInd w:val="0"/>
        <w:snapToGrid w:val="0"/>
        <w:spacing w:line="360" w:lineRule="auto"/>
        <w:ind w:firstLineChars="200" w:firstLine="560"/>
        <w:rPr>
          <w:rFonts w:eastAsia="仿宋_GB2312"/>
          <w:snapToGrid w:val="0"/>
          <w:sz w:val="28"/>
        </w:rPr>
      </w:pPr>
      <w:r>
        <w:rPr>
          <w:rFonts w:eastAsia="仿宋_GB2312"/>
          <w:snapToGrid w:val="0"/>
          <w:sz w:val="28"/>
        </w:rPr>
        <w:t>评估人员已要求委托方或者其他相关当事人对其提供的资产评估明细表及其他重要资料进行了确认，并对资产评估活动中使用的资料进行了核查验证。</w:t>
      </w:r>
    </w:p>
    <w:p w14:paraId="01811910" w14:textId="77777777" w:rsidR="00E04334" w:rsidRDefault="00A1086F">
      <w:pPr>
        <w:widowControl/>
        <w:numPr>
          <w:ilvl w:val="1"/>
          <w:numId w:val="18"/>
        </w:numPr>
        <w:tabs>
          <w:tab w:val="left" w:pos="993"/>
        </w:tabs>
        <w:adjustRightInd w:val="0"/>
        <w:snapToGrid w:val="0"/>
        <w:spacing w:line="360" w:lineRule="auto"/>
        <w:ind w:left="0" w:firstLineChars="200" w:firstLine="560"/>
        <w:rPr>
          <w:rFonts w:eastAsia="仿宋_GB2312"/>
          <w:snapToGrid w:val="0"/>
          <w:sz w:val="28"/>
        </w:rPr>
      </w:pPr>
      <w:r>
        <w:rPr>
          <w:rFonts w:eastAsia="仿宋_GB2312" w:hint="eastAsia"/>
          <w:snapToGrid w:val="0"/>
          <w:sz w:val="28"/>
        </w:rPr>
        <w:t>固定资产</w:t>
      </w:r>
      <w:r>
        <w:rPr>
          <w:rFonts w:eastAsia="仿宋_GB2312"/>
          <w:snapToGrid w:val="0"/>
          <w:sz w:val="28"/>
        </w:rPr>
        <w:t>的清查</w:t>
      </w:r>
    </w:p>
    <w:p w14:paraId="50AB3674" w14:textId="77777777" w:rsidR="00E04334" w:rsidRDefault="00A1086F">
      <w:pPr>
        <w:spacing w:line="360" w:lineRule="auto"/>
        <w:ind w:firstLineChars="200" w:firstLine="560"/>
        <w:rPr>
          <w:rFonts w:eastAsia="仿宋_GB2312"/>
          <w:sz w:val="28"/>
        </w:rPr>
      </w:pPr>
      <w:r>
        <w:rPr>
          <w:rFonts w:eastAsia="仿宋_GB2312"/>
          <w:sz w:val="28"/>
        </w:rPr>
        <w:t>对被评估单位申报的电子设备和运输车辆，评估人员根据申报明细表进行了必要的清查核实；通过问、观、查等方式，了解设备的使用环境、工作负荷、维护保养、自然磨损、修理及维护等情况；并通过接触设备管理及操作人员，调查设备的管理、使用，以及相关管理制度的贯彻执行情况。对清查中发现的问题，评估人员已要求被评估单位进行相应的核查、修改或说明。</w:t>
      </w:r>
    </w:p>
    <w:p w14:paraId="5354F075" w14:textId="77777777" w:rsidR="00E04334" w:rsidRDefault="00A1086F">
      <w:pPr>
        <w:widowControl/>
        <w:tabs>
          <w:tab w:val="left" w:pos="993"/>
        </w:tabs>
        <w:adjustRightInd w:val="0"/>
        <w:snapToGrid w:val="0"/>
        <w:spacing w:line="360" w:lineRule="auto"/>
        <w:ind w:leftChars="200" w:left="420"/>
        <w:rPr>
          <w:rFonts w:eastAsia="仿宋_GB2312"/>
          <w:snapToGrid w:val="0"/>
          <w:sz w:val="28"/>
        </w:rPr>
      </w:pPr>
      <w:r>
        <w:rPr>
          <w:rFonts w:eastAsia="仿宋_GB2312" w:hint="eastAsia"/>
          <w:snapToGrid w:val="0"/>
          <w:sz w:val="28"/>
        </w:rPr>
        <w:t>2.</w:t>
      </w:r>
      <w:r>
        <w:rPr>
          <w:rFonts w:eastAsia="仿宋_GB2312"/>
          <w:snapToGrid w:val="0"/>
          <w:sz w:val="28"/>
        </w:rPr>
        <w:t>往来款项、其他资产及负债的清查</w:t>
      </w:r>
    </w:p>
    <w:p w14:paraId="7C99A885" w14:textId="77777777" w:rsidR="00E04334" w:rsidRDefault="00A1086F">
      <w:pPr>
        <w:widowControl/>
        <w:tabs>
          <w:tab w:val="left" w:pos="993"/>
        </w:tabs>
        <w:adjustRightInd w:val="0"/>
        <w:snapToGrid w:val="0"/>
        <w:spacing w:line="360" w:lineRule="auto"/>
        <w:ind w:firstLineChars="200" w:firstLine="560"/>
        <w:rPr>
          <w:rFonts w:eastAsia="仿宋_GB2312"/>
          <w:snapToGrid w:val="0"/>
          <w:sz w:val="28"/>
        </w:rPr>
      </w:pPr>
      <w:r>
        <w:rPr>
          <w:rFonts w:eastAsia="仿宋_GB2312"/>
          <w:snapToGrid w:val="0"/>
          <w:sz w:val="28"/>
        </w:rPr>
        <w:t>对往来款项</w:t>
      </w:r>
      <w:r>
        <w:rPr>
          <w:rFonts w:eastAsia="仿宋_GB2312"/>
          <w:sz w:val="28"/>
        </w:rPr>
        <w:t>、其他资产</w:t>
      </w:r>
      <w:r>
        <w:rPr>
          <w:rFonts w:eastAsia="仿宋_GB2312"/>
          <w:snapToGrid w:val="0"/>
          <w:sz w:val="28"/>
        </w:rPr>
        <w:t>及负债，</w:t>
      </w:r>
      <w:r>
        <w:rPr>
          <w:rFonts w:eastAsia="仿宋_GB2312"/>
          <w:sz w:val="28"/>
        </w:rPr>
        <w:t>评估人员根据申报明细表搜集了与其相关的原始资料、证明文件及会计资料，对重要往来款项进行了函证，对</w:t>
      </w:r>
      <w:r>
        <w:rPr>
          <w:rFonts w:eastAsia="仿宋_GB2312"/>
          <w:sz w:val="28"/>
        </w:rPr>
        <w:lastRenderedPageBreak/>
        <w:t>非实物性资产及负债通过账</w:t>
      </w:r>
      <w:proofErr w:type="gramStart"/>
      <w:r>
        <w:rPr>
          <w:rFonts w:eastAsia="仿宋_GB2312"/>
          <w:sz w:val="28"/>
        </w:rPr>
        <w:t>务</w:t>
      </w:r>
      <w:proofErr w:type="gramEnd"/>
      <w:r>
        <w:rPr>
          <w:rFonts w:eastAsia="仿宋_GB2312"/>
          <w:sz w:val="28"/>
        </w:rPr>
        <w:t>核查进行核实，以清查核实后的相关申报资料作为评估的依据。</w:t>
      </w:r>
    </w:p>
    <w:p w14:paraId="2DE2E55D" w14:textId="77777777" w:rsidR="00E04334" w:rsidRDefault="00A1086F">
      <w:pPr>
        <w:numPr>
          <w:ilvl w:val="0"/>
          <w:numId w:val="18"/>
        </w:numPr>
        <w:adjustRightInd w:val="0"/>
        <w:snapToGrid w:val="0"/>
        <w:spacing w:line="360" w:lineRule="auto"/>
        <w:ind w:left="0" w:firstLineChars="200" w:firstLine="560"/>
        <w:outlineLvl w:val="2"/>
        <w:rPr>
          <w:rFonts w:eastAsia="仿宋_GB2312"/>
          <w:snapToGrid w:val="0"/>
          <w:sz w:val="28"/>
        </w:rPr>
      </w:pPr>
      <w:r>
        <w:rPr>
          <w:rFonts w:eastAsia="仿宋_GB2312"/>
          <w:snapToGrid w:val="0"/>
          <w:sz w:val="28"/>
        </w:rPr>
        <w:t>评定估算</w:t>
      </w:r>
    </w:p>
    <w:p w14:paraId="7485DBC0" w14:textId="77777777" w:rsidR="00E04334" w:rsidRDefault="00A1086F">
      <w:pPr>
        <w:adjustRightInd w:val="0"/>
        <w:snapToGrid w:val="0"/>
        <w:spacing w:line="360" w:lineRule="auto"/>
        <w:ind w:firstLineChars="200" w:firstLine="560"/>
        <w:rPr>
          <w:rFonts w:eastAsia="仿宋_GB2312"/>
          <w:snapToGrid w:val="0"/>
          <w:sz w:val="28"/>
        </w:rPr>
      </w:pPr>
      <w:r>
        <w:rPr>
          <w:rFonts w:eastAsia="仿宋_GB2312"/>
          <w:snapToGrid w:val="0"/>
          <w:sz w:val="28"/>
        </w:rPr>
        <w:t>对采用资产基础法评估的，评估人员在进行必要的市场调查、询价的基础上，对被评估单位的各项资产和负债选用适当的方法进行了评估测算，进而确定了被评估单位的股东权益价值。</w:t>
      </w:r>
    </w:p>
    <w:p w14:paraId="4E4C5314" w14:textId="77777777" w:rsidR="00E04334" w:rsidRDefault="00A1086F">
      <w:pPr>
        <w:numPr>
          <w:ilvl w:val="0"/>
          <w:numId w:val="18"/>
        </w:numPr>
        <w:adjustRightInd w:val="0"/>
        <w:snapToGrid w:val="0"/>
        <w:spacing w:line="360" w:lineRule="auto"/>
        <w:ind w:left="0" w:firstLineChars="200" w:firstLine="560"/>
        <w:outlineLvl w:val="2"/>
        <w:rPr>
          <w:rFonts w:eastAsia="仿宋_GB2312"/>
          <w:snapToGrid w:val="0"/>
          <w:sz w:val="28"/>
        </w:rPr>
      </w:pPr>
      <w:r>
        <w:rPr>
          <w:rFonts w:eastAsia="仿宋_GB2312"/>
          <w:snapToGrid w:val="0"/>
          <w:sz w:val="28"/>
        </w:rPr>
        <w:t>评估汇总及报告</w:t>
      </w:r>
    </w:p>
    <w:p w14:paraId="611C09B2" w14:textId="77777777" w:rsidR="00E04334" w:rsidRDefault="00A1086F">
      <w:pPr>
        <w:adjustRightInd w:val="0"/>
        <w:snapToGrid w:val="0"/>
        <w:spacing w:line="360" w:lineRule="auto"/>
        <w:ind w:firstLineChars="200" w:firstLine="560"/>
        <w:rPr>
          <w:rFonts w:eastAsia="仿宋_GB2312"/>
          <w:sz w:val="28"/>
        </w:rPr>
      </w:pPr>
      <w:r>
        <w:rPr>
          <w:rFonts w:eastAsia="仿宋_GB2312"/>
          <w:sz w:val="28"/>
        </w:rPr>
        <w:t>按照《资产评估执业准则－资产评估报告》的要求进行评估汇总、分析、撰写资产评估报告书和资产评估说明。并按照</w:t>
      </w:r>
      <w:proofErr w:type="gramStart"/>
      <w:r>
        <w:rPr>
          <w:rFonts w:eastAsia="仿宋_GB2312"/>
          <w:sz w:val="28"/>
        </w:rPr>
        <w:t>本资产</w:t>
      </w:r>
      <w:proofErr w:type="gramEnd"/>
      <w:r>
        <w:rPr>
          <w:rFonts w:eastAsia="仿宋_GB2312"/>
          <w:sz w:val="28"/>
        </w:rPr>
        <w:t>评估机构的内部质量控制制度对评估报告进行了内部审核。</w:t>
      </w:r>
    </w:p>
    <w:p w14:paraId="0BACCCEE" w14:textId="77777777" w:rsidR="00E04334" w:rsidRDefault="00A1086F">
      <w:pPr>
        <w:pStyle w:val="2"/>
        <w:ind w:left="567" w:hanging="567"/>
        <w:rPr>
          <w:rFonts w:ascii="Times New Roman" w:eastAsia="仿宋_GB2312" w:hAnsi="Times New Roman"/>
          <w:sz w:val="28"/>
          <w:szCs w:val="28"/>
        </w:rPr>
      </w:pPr>
      <w:bookmarkStart w:id="55" w:name="_Toc506976113"/>
      <w:bookmarkStart w:id="56" w:name="_Toc12389"/>
      <w:r>
        <w:rPr>
          <w:rFonts w:ascii="Times New Roman" w:eastAsia="仿宋_GB2312" w:hAnsi="Times New Roman"/>
          <w:sz w:val="28"/>
          <w:szCs w:val="28"/>
        </w:rPr>
        <w:t>评估假设</w:t>
      </w:r>
      <w:bookmarkEnd w:id="55"/>
      <w:bookmarkEnd w:id="56"/>
    </w:p>
    <w:p w14:paraId="7F3E8313" w14:textId="77777777" w:rsidR="00E04334" w:rsidRDefault="00A1086F">
      <w:pPr>
        <w:widowControl/>
        <w:numPr>
          <w:ilvl w:val="0"/>
          <w:numId w:val="19"/>
        </w:numPr>
        <w:tabs>
          <w:tab w:val="clear" w:pos="1290"/>
          <w:tab w:val="left" w:pos="1134"/>
        </w:tabs>
        <w:adjustRightInd w:val="0"/>
        <w:snapToGrid w:val="0"/>
        <w:spacing w:line="360" w:lineRule="auto"/>
        <w:ind w:left="0" w:firstLineChars="200" w:firstLine="560"/>
        <w:textAlignment w:val="bottom"/>
        <w:outlineLvl w:val="2"/>
        <w:rPr>
          <w:rFonts w:eastAsia="仿宋_GB2312"/>
          <w:sz w:val="28"/>
          <w:szCs w:val="28"/>
        </w:rPr>
      </w:pPr>
      <w:r>
        <w:rPr>
          <w:rFonts w:eastAsia="仿宋_GB2312"/>
          <w:sz w:val="28"/>
          <w:szCs w:val="28"/>
        </w:rPr>
        <w:t>一般性假设</w:t>
      </w:r>
    </w:p>
    <w:p w14:paraId="1C376E16" w14:textId="77777777" w:rsidR="00E04334" w:rsidRDefault="00A1086F">
      <w:pPr>
        <w:numPr>
          <w:ilvl w:val="0"/>
          <w:numId w:val="14"/>
        </w:numPr>
        <w:tabs>
          <w:tab w:val="clear" w:pos="1200"/>
          <w:tab w:val="left" w:pos="945"/>
        </w:tabs>
        <w:adjustRightInd w:val="0"/>
        <w:snapToGrid w:val="0"/>
        <w:spacing w:line="360" w:lineRule="auto"/>
        <w:ind w:left="0" w:firstLineChars="200" w:firstLine="560"/>
        <w:textAlignment w:val="bottom"/>
        <w:rPr>
          <w:rFonts w:eastAsia="仿宋_GB2312"/>
          <w:sz w:val="28"/>
          <w:szCs w:val="28"/>
        </w:rPr>
      </w:pPr>
      <w:r>
        <w:rPr>
          <w:rFonts w:eastAsia="仿宋_GB2312"/>
          <w:sz w:val="28"/>
          <w:szCs w:val="28"/>
        </w:rPr>
        <w:t>国家现行的有关法律法规及政策、国家宏观经济形势无重大变化，本次交易各方所处地区的政治、经济和社会环境无重大变化；</w:t>
      </w:r>
    </w:p>
    <w:p w14:paraId="1586F0FA" w14:textId="77777777" w:rsidR="00E04334" w:rsidRDefault="00A1086F">
      <w:pPr>
        <w:numPr>
          <w:ilvl w:val="0"/>
          <w:numId w:val="14"/>
        </w:numPr>
        <w:tabs>
          <w:tab w:val="clear" w:pos="1200"/>
          <w:tab w:val="left" w:pos="945"/>
        </w:tabs>
        <w:adjustRightInd w:val="0"/>
        <w:snapToGrid w:val="0"/>
        <w:spacing w:line="360" w:lineRule="auto"/>
        <w:ind w:left="0" w:firstLineChars="200" w:firstLine="560"/>
        <w:textAlignment w:val="bottom"/>
        <w:rPr>
          <w:rFonts w:eastAsia="仿宋_GB2312"/>
          <w:sz w:val="28"/>
          <w:szCs w:val="28"/>
        </w:rPr>
      </w:pPr>
      <w:r>
        <w:rPr>
          <w:rFonts w:eastAsia="仿宋_GB2312"/>
          <w:sz w:val="28"/>
          <w:szCs w:val="28"/>
        </w:rPr>
        <w:t>有关利率、汇率、赋税基准及税率、政策性征收费用等不发生重大变化；</w:t>
      </w:r>
    </w:p>
    <w:p w14:paraId="74D75606" w14:textId="77777777" w:rsidR="00E04334" w:rsidRDefault="00A1086F">
      <w:pPr>
        <w:numPr>
          <w:ilvl w:val="0"/>
          <w:numId w:val="14"/>
        </w:numPr>
        <w:tabs>
          <w:tab w:val="clear" w:pos="1200"/>
          <w:tab w:val="left" w:pos="945"/>
        </w:tabs>
        <w:adjustRightInd w:val="0"/>
        <w:snapToGrid w:val="0"/>
        <w:spacing w:line="360" w:lineRule="auto"/>
        <w:ind w:left="0" w:firstLineChars="200" w:firstLine="560"/>
        <w:textAlignment w:val="bottom"/>
        <w:rPr>
          <w:rFonts w:eastAsia="仿宋_GB2312"/>
          <w:sz w:val="28"/>
          <w:szCs w:val="28"/>
        </w:rPr>
      </w:pPr>
      <w:r>
        <w:rPr>
          <w:rFonts w:eastAsia="仿宋_GB2312"/>
          <w:sz w:val="28"/>
          <w:szCs w:val="28"/>
        </w:rPr>
        <w:t>假设被评估单位持续经营，其管理方式及水平、经营方向和范围，与评估基准日基本一致；</w:t>
      </w:r>
    </w:p>
    <w:p w14:paraId="040C0EA8" w14:textId="77777777" w:rsidR="00E04334" w:rsidRDefault="00A1086F">
      <w:pPr>
        <w:numPr>
          <w:ilvl w:val="0"/>
          <w:numId w:val="14"/>
        </w:numPr>
        <w:tabs>
          <w:tab w:val="clear" w:pos="1200"/>
          <w:tab w:val="left" w:pos="945"/>
        </w:tabs>
        <w:adjustRightInd w:val="0"/>
        <w:snapToGrid w:val="0"/>
        <w:spacing w:line="360" w:lineRule="auto"/>
        <w:ind w:left="0" w:firstLineChars="200" w:firstLine="560"/>
        <w:textAlignment w:val="bottom"/>
        <w:rPr>
          <w:rFonts w:eastAsia="仿宋_GB2312"/>
          <w:sz w:val="28"/>
          <w:szCs w:val="28"/>
        </w:rPr>
      </w:pPr>
      <w:r>
        <w:rPr>
          <w:rFonts w:eastAsia="仿宋_GB2312"/>
          <w:sz w:val="28"/>
          <w:szCs w:val="28"/>
        </w:rPr>
        <w:t>除非另有说明，假设被评估单位遵守相关法律法规，经营管理和技</w:t>
      </w:r>
      <w:r>
        <w:rPr>
          <w:rFonts w:eastAsia="仿宋_GB2312"/>
          <w:sz w:val="28"/>
          <w:szCs w:val="28"/>
        </w:rPr>
        <w:lastRenderedPageBreak/>
        <w:t>术骨干有能力、负责任地担负其职责，并保持相对稳定；</w:t>
      </w:r>
    </w:p>
    <w:p w14:paraId="5D9AFADA" w14:textId="77777777" w:rsidR="00E04334" w:rsidRDefault="00A1086F">
      <w:pPr>
        <w:numPr>
          <w:ilvl w:val="0"/>
          <w:numId w:val="14"/>
        </w:numPr>
        <w:tabs>
          <w:tab w:val="clear" w:pos="1200"/>
          <w:tab w:val="left" w:pos="945"/>
        </w:tabs>
        <w:adjustRightInd w:val="0"/>
        <w:snapToGrid w:val="0"/>
        <w:spacing w:line="360" w:lineRule="auto"/>
        <w:ind w:left="0" w:firstLineChars="200" w:firstLine="560"/>
        <w:textAlignment w:val="bottom"/>
        <w:rPr>
          <w:rFonts w:eastAsia="仿宋_GB2312"/>
          <w:sz w:val="28"/>
          <w:szCs w:val="28"/>
        </w:rPr>
      </w:pPr>
      <w:r>
        <w:rPr>
          <w:rFonts w:eastAsia="仿宋_GB2312"/>
          <w:sz w:val="28"/>
          <w:szCs w:val="28"/>
        </w:rPr>
        <w:t>假设被评估单位未来所采取的会计政策和编写本评估报告时采用的会计政策在重要方面基本一致；</w:t>
      </w:r>
    </w:p>
    <w:p w14:paraId="1D966366" w14:textId="77777777" w:rsidR="00E04334" w:rsidRDefault="00A1086F">
      <w:pPr>
        <w:numPr>
          <w:ilvl w:val="0"/>
          <w:numId w:val="14"/>
        </w:numPr>
        <w:tabs>
          <w:tab w:val="clear" w:pos="1200"/>
          <w:tab w:val="left" w:pos="945"/>
        </w:tabs>
        <w:adjustRightInd w:val="0"/>
        <w:snapToGrid w:val="0"/>
        <w:spacing w:line="360" w:lineRule="auto"/>
        <w:ind w:left="0" w:firstLineChars="202" w:firstLine="566"/>
        <w:textAlignment w:val="bottom"/>
        <w:outlineLvl w:val="3"/>
        <w:rPr>
          <w:rFonts w:eastAsia="仿宋_GB2312"/>
          <w:sz w:val="28"/>
          <w:szCs w:val="28"/>
        </w:rPr>
      </w:pPr>
      <w:r>
        <w:rPr>
          <w:rFonts w:eastAsia="仿宋_GB2312"/>
          <w:sz w:val="28"/>
          <w:szCs w:val="28"/>
        </w:rPr>
        <w:t>无其他人力不可抗拒因素及不可预见因素对被评估单位造成重大不利影响。</w:t>
      </w:r>
    </w:p>
    <w:p w14:paraId="2D70109B" w14:textId="77777777" w:rsidR="00E04334" w:rsidRDefault="00A1086F">
      <w:pPr>
        <w:tabs>
          <w:tab w:val="left" w:pos="945"/>
        </w:tabs>
        <w:adjustRightInd w:val="0"/>
        <w:snapToGrid w:val="0"/>
        <w:spacing w:line="360" w:lineRule="auto"/>
        <w:ind w:firstLineChars="200" w:firstLine="560"/>
        <w:rPr>
          <w:rFonts w:eastAsia="仿宋_GB2312"/>
          <w:b/>
          <w:sz w:val="30"/>
        </w:rPr>
      </w:pPr>
      <w:r>
        <w:rPr>
          <w:rFonts w:eastAsia="仿宋_GB2312"/>
          <w:sz w:val="28"/>
          <w:szCs w:val="28"/>
        </w:rPr>
        <w:t>若将来实际情况与上述评估假设产生差异，将会对本评估报告的评估结论产生影响。委托方和其他评估报告使用人应在使用本评估报告时充分考虑评估假设可能对评估结论产生的影响。</w:t>
      </w:r>
    </w:p>
    <w:p w14:paraId="3F39C7E6" w14:textId="77777777" w:rsidR="00E04334" w:rsidRDefault="00A1086F">
      <w:pPr>
        <w:pStyle w:val="2"/>
        <w:ind w:left="567" w:hanging="567"/>
        <w:rPr>
          <w:rFonts w:ascii="Times New Roman" w:eastAsia="仿宋_GB2312" w:hAnsi="Times New Roman"/>
          <w:sz w:val="28"/>
          <w:szCs w:val="28"/>
        </w:rPr>
      </w:pPr>
      <w:bookmarkStart w:id="57" w:name="_Toc506976114"/>
      <w:bookmarkStart w:id="58" w:name="_Toc13457"/>
      <w:r>
        <w:rPr>
          <w:rFonts w:ascii="Times New Roman" w:eastAsia="仿宋_GB2312" w:hAnsi="Times New Roman"/>
          <w:sz w:val="28"/>
          <w:szCs w:val="28"/>
        </w:rPr>
        <w:t>评估结论</w:t>
      </w:r>
      <w:bookmarkEnd w:id="57"/>
      <w:bookmarkEnd w:id="58"/>
    </w:p>
    <w:p w14:paraId="26B6A83C" w14:textId="77777777" w:rsidR="00E04334" w:rsidRDefault="00A1086F">
      <w:pPr>
        <w:pStyle w:val="2"/>
        <w:numPr>
          <w:ilvl w:val="1"/>
          <w:numId w:val="0"/>
        </w:numPr>
        <w:adjustRightInd/>
        <w:spacing w:before="0" w:after="0" w:line="360" w:lineRule="auto"/>
        <w:ind w:firstLineChars="200" w:firstLine="560"/>
        <w:contextualSpacing/>
        <w:rPr>
          <w:rFonts w:ascii="仿宋_GB2312" w:eastAsia="仿宋_GB2312"/>
          <w:color w:val="000000"/>
          <w:sz w:val="28"/>
          <w:szCs w:val="28"/>
        </w:rPr>
      </w:pPr>
      <w:bookmarkStart w:id="59" w:name="_Toc485741060"/>
      <w:bookmarkStart w:id="60" w:name="_Toc4458"/>
      <w:bookmarkStart w:id="61" w:name="_Toc10197"/>
      <w:r>
        <w:rPr>
          <w:rFonts w:ascii="仿宋_GB2312" w:eastAsia="仿宋_GB2312" w:hint="eastAsia"/>
          <w:color w:val="000000"/>
          <w:sz w:val="28"/>
          <w:szCs w:val="28"/>
        </w:rPr>
        <w:t>1.资产基础法</w:t>
      </w:r>
      <w:r>
        <w:rPr>
          <w:rFonts w:ascii="仿宋_GB2312" w:eastAsia="仿宋_GB2312"/>
          <w:color w:val="000000"/>
          <w:sz w:val="28"/>
          <w:szCs w:val="28"/>
        </w:rPr>
        <w:t>评估</w:t>
      </w:r>
      <w:r>
        <w:rPr>
          <w:rFonts w:ascii="仿宋_GB2312" w:eastAsia="仿宋_GB2312" w:hint="eastAsia"/>
          <w:color w:val="000000"/>
          <w:sz w:val="28"/>
          <w:szCs w:val="28"/>
        </w:rPr>
        <w:t>结果</w:t>
      </w:r>
      <w:bookmarkEnd w:id="59"/>
      <w:bookmarkEnd w:id="60"/>
      <w:bookmarkEnd w:id="61"/>
    </w:p>
    <w:p w14:paraId="4860CBEE" w14:textId="77777777" w:rsidR="00E04334" w:rsidRDefault="00A1086F">
      <w:pPr>
        <w:snapToGrid w:val="0"/>
        <w:spacing w:line="360" w:lineRule="auto"/>
        <w:ind w:firstLineChars="200" w:firstLine="560"/>
        <w:rPr>
          <w:rFonts w:eastAsia="仿宋_GB2312"/>
          <w:color w:val="0000FF"/>
          <w:sz w:val="28"/>
          <w:szCs w:val="28"/>
        </w:rPr>
      </w:pPr>
      <w:r>
        <w:rPr>
          <w:rFonts w:eastAsia="仿宋_GB2312" w:hint="eastAsia"/>
          <w:sz w:val="28"/>
          <w:szCs w:val="28"/>
        </w:rPr>
        <w:t>江苏省苏东建筑工程有限公司</w:t>
      </w:r>
      <w:r>
        <w:rPr>
          <w:rFonts w:eastAsia="仿宋_GB2312"/>
          <w:w w:val="95"/>
          <w:sz w:val="28"/>
          <w:szCs w:val="28"/>
        </w:rPr>
        <w:t>总</w:t>
      </w:r>
      <w:r>
        <w:rPr>
          <w:rFonts w:eastAsia="仿宋_GB2312"/>
          <w:kern w:val="0"/>
          <w:sz w:val="28"/>
          <w:szCs w:val="28"/>
        </w:rPr>
        <w:t>资产账面价值为</w:t>
      </w:r>
      <w:r>
        <w:rPr>
          <w:rFonts w:eastAsia="仿宋_GB2312" w:hint="eastAsia"/>
          <w:kern w:val="0"/>
          <w:sz w:val="28"/>
          <w:szCs w:val="28"/>
        </w:rPr>
        <w:t>515.49</w:t>
      </w:r>
      <w:r>
        <w:rPr>
          <w:rFonts w:eastAsia="仿宋_GB2312" w:hint="eastAsia"/>
          <w:kern w:val="0"/>
          <w:sz w:val="28"/>
          <w:szCs w:val="28"/>
        </w:rPr>
        <w:t>万</w:t>
      </w:r>
      <w:r>
        <w:rPr>
          <w:rFonts w:eastAsia="仿宋_GB2312"/>
          <w:sz w:val="28"/>
          <w:szCs w:val="28"/>
        </w:rPr>
        <w:t>元，</w:t>
      </w:r>
      <w:r>
        <w:rPr>
          <w:rFonts w:eastAsia="仿宋_GB2312"/>
          <w:w w:val="95"/>
          <w:sz w:val="28"/>
          <w:szCs w:val="28"/>
        </w:rPr>
        <w:t>总</w:t>
      </w:r>
      <w:r>
        <w:rPr>
          <w:rFonts w:eastAsia="仿宋_GB2312"/>
          <w:kern w:val="0"/>
          <w:sz w:val="28"/>
          <w:szCs w:val="28"/>
        </w:rPr>
        <w:t>资产评估价值为</w:t>
      </w:r>
      <w:r>
        <w:rPr>
          <w:rFonts w:eastAsia="仿宋_GB2312" w:hint="eastAsia"/>
          <w:kern w:val="0"/>
          <w:sz w:val="28"/>
          <w:szCs w:val="28"/>
        </w:rPr>
        <w:t>515.62</w:t>
      </w:r>
      <w:r>
        <w:rPr>
          <w:rFonts w:eastAsia="仿宋_GB2312" w:hint="eastAsia"/>
          <w:kern w:val="0"/>
          <w:sz w:val="28"/>
          <w:szCs w:val="28"/>
        </w:rPr>
        <w:t>万</w:t>
      </w:r>
      <w:r>
        <w:rPr>
          <w:rFonts w:eastAsia="仿宋_GB2312"/>
          <w:kern w:val="0"/>
          <w:sz w:val="28"/>
          <w:szCs w:val="28"/>
        </w:rPr>
        <w:t>元，增值额为</w:t>
      </w:r>
      <w:r>
        <w:rPr>
          <w:rFonts w:eastAsia="仿宋_GB2312" w:hint="eastAsia"/>
          <w:kern w:val="0"/>
          <w:sz w:val="28"/>
          <w:szCs w:val="28"/>
        </w:rPr>
        <w:t>0.13</w:t>
      </w:r>
      <w:r>
        <w:rPr>
          <w:rFonts w:eastAsia="仿宋_GB2312" w:hint="eastAsia"/>
          <w:kern w:val="0"/>
          <w:sz w:val="28"/>
          <w:szCs w:val="28"/>
        </w:rPr>
        <w:t>万</w:t>
      </w:r>
      <w:r>
        <w:rPr>
          <w:rFonts w:eastAsia="仿宋_GB2312"/>
          <w:sz w:val="28"/>
          <w:szCs w:val="28"/>
        </w:rPr>
        <w:t>元，增值率为</w:t>
      </w:r>
      <w:r>
        <w:rPr>
          <w:rFonts w:eastAsia="仿宋_GB2312" w:hint="eastAsia"/>
          <w:kern w:val="0"/>
          <w:sz w:val="28"/>
          <w:szCs w:val="28"/>
        </w:rPr>
        <w:t>0.03</w:t>
      </w:r>
      <w:r>
        <w:rPr>
          <w:rFonts w:eastAsia="仿宋_GB2312"/>
          <w:kern w:val="0"/>
          <w:sz w:val="28"/>
          <w:szCs w:val="28"/>
        </w:rPr>
        <w:t>%</w:t>
      </w:r>
      <w:r>
        <w:rPr>
          <w:rFonts w:eastAsia="仿宋_GB2312"/>
          <w:kern w:val="0"/>
          <w:sz w:val="28"/>
          <w:szCs w:val="28"/>
        </w:rPr>
        <w:t>；</w:t>
      </w:r>
      <w:r>
        <w:rPr>
          <w:rFonts w:eastAsia="仿宋_GB2312"/>
          <w:sz w:val="28"/>
          <w:szCs w:val="28"/>
        </w:rPr>
        <w:t>总负债</w:t>
      </w:r>
      <w:r>
        <w:rPr>
          <w:rFonts w:eastAsia="仿宋_GB2312"/>
          <w:kern w:val="0"/>
          <w:sz w:val="28"/>
          <w:szCs w:val="28"/>
        </w:rPr>
        <w:t>账面价值为</w:t>
      </w:r>
      <w:r>
        <w:rPr>
          <w:rFonts w:eastAsia="仿宋_GB2312" w:hint="eastAsia"/>
          <w:kern w:val="0"/>
          <w:sz w:val="28"/>
          <w:szCs w:val="28"/>
        </w:rPr>
        <w:t>1271.39</w:t>
      </w:r>
      <w:r>
        <w:rPr>
          <w:rFonts w:eastAsia="仿宋_GB2312" w:hint="eastAsia"/>
          <w:kern w:val="0"/>
          <w:sz w:val="28"/>
          <w:szCs w:val="28"/>
        </w:rPr>
        <w:t>万</w:t>
      </w:r>
      <w:r>
        <w:rPr>
          <w:rFonts w:eastAsia="仿宋_GB2312"/>
          <w:kern w:val="0"/>
          <w:sz w:val="28"/>
          <w:szCs w:val="28"/>
        </w:rPr>
        <w:t>元，</w:t>
      </w:r>
      <w:r>
        <w:rPr>
          <w:rFonts w:eastAsia="仿宋_GB2312"/>
          <w:sz w:val="28"/>
          <w:szCs w:val="28"/>
        </w:rPr>
        <w:t>总负债</w:t>
      </w:r>
      <w:r>
        <w:rPr>
          <w:rFonts w:eastAsia="仿宋_GB2312"/>
          <w:kern w:val="0"/>
          <w:sz w:val="28"/>
          <w:szCs w:val="28"/>
        </w:rPr>
        <w:t>评估价值为</w:t>
      </w:r>
      <w:r>
        <w:rPr>
          <w:rFonts w:eastAsia="仿宋_GB2312" w:hint="eastAsia"/>
          <w:kern w:val="0"/>
          <w:sz w:val="28"/>
          <w:szCs w:val="28"/>
        </w:rPr>
        <w:t>1271.39</w:t>
      </w:r>
      <w:r>
        <w:rPr>
          <w:rFonts w:eastAsia="仿宋_GB2312" w:hint="eastAsia"/>
          <w:kern w:val="0"/>
          <w:sz w:val="28"/>
          <w:szCs w:val="28"/>
        </w:rPr>
        <w:t>万</w:t>
      </w:r>
      <w:r>
        <w:rPr>
          <w:rFonts w:eastAsia="仿宋_GB2312"/>
          <w:kern w:val="0"/>
          <w:sz w:val="28"/>
          <w:szCs w:val="28"/>
        </w:rPr>
        <w:t>元，</w:t>
      </w:r>
      <w:r>
        <w:rPr>
          <w:rFonts w:eastAsia="仿宋_GB2312" w:hint="eastAsia"/>
          <w:kern w:val="0"/>
          <w:sz w:val="28"/>
          <w:szCs w:val="28"/>
        </w:rPr>
        <w:t>增值额</w:t>
      </w:r>
      <w:r>
        <w:rPr>
          <w:rFonts w:eastAsia="仿宋_GB2312" w:hint="eastAsia"/>
          <w:kern w:val="0"/>
          <w:sz w:val="28"/>
          <w:szCs w:val="28"/>
        </w:rPr>
        <w:t>0.00</w:t>
      </w:r>
      <w:r>
        <w:rPr>
          <w:rFonts w:eastAsia="仿宋_GB2312" w:hint="eastAsia"/>
          <w:kern w:val="0"/>
          <w:sz w:val="28"/>
          <w:szCs w:val="28"/>
        </w:rPr>
        <w:t>万元，增值率</w:t>
      </w:r>
      <w:r>
        <w:rPr>
          <w:rFonts w:eastAsia="仿宋_GB2312" w:hint="eastAsia"/>
          <w:kern w:val="0"/>
          <w:sz w:val="28"/>
          <w:szCs w:val="28"/>
        </w:rPr>
        <w:t>0.00%</w:t>
      </w:r>
      <w:r>
        <w:rPr>
          <w:rFonts w:eastAsia="仿宋_GB2312" w:hint="eastAsia"/>
          <w:kern w:val="0"/>
          <w:sz w:val="28"/>
          <w:szCs w:val="28"/>
        </w:rPr>
        <w:t>；</w:t>
      </w:r>
      <w:r>
        <w:rPr>
          <w:rFonts w:eastAsia="仿宋_GB2312"/>
          <w:kern w:val="0"/>
          <w:sz w:val="28"/>
          <w:szCs w:val="28"/>
        </w:rPr>
        <w:t>所有者权益资产账面价值为</w:t>
      </w:r>
      <w:r>
        <w:rPr>
          <w:rFonts w:eastAsia="仿宋_GB2312" w:hint="eastAsia"/>
          <w:kern w:val="0"/>
          <w:sz w:val="28"/>
          <w:szCs w:val="28"/>
        </w:rPr>
        <w:t>-755.90</w:t>
      </w:r>
      <w:r>
        <w:rPr>
          <w:rFonts w:eastAsia="仿宋_GB2312" w:hint="eastAsia"/>
          <w:kern w:val="0"/>
          <w:sz w:val="28"/>
          <w:szCs w:val="28"/>
        </w:rPr>
        <w:t>万</w:t>
      </w:r>
      <w:r>
        <w:rPr>
          <w:rFonts w:eastAsia="仿宋_GB2312"/>
          <w:sz w:val="28"/>
          <w:szCs w:val="28"/>
        </w:rPr>
        <w:t>元，</w:t>
      </w:r>
      <w:r>
        <w:rPr>
          <w:rFonts w:eastAsia="仿宋_GB2312"/>
          <w:kern w:val="0"/>
          <w:sz w:val="28"/>
          <w:szCs w:val="28"/>
        </w:rPr>
        <w:t>所有者权益评估价值为</w:t>
      </w:r>
      <w:r>
        <w:rPr>
          <w:rFonts w:eastAsia="仿宋_GB2312" w:hint="eastAsia"/>
          <w:kern w:val="0"/>
          <w:sz w:val="28"/>
          <w:szCs w:val="28"/>
        </w:rPr>
        <w:t>-755.77</w:t>
      </w:r>
      <w:r>
        <w:rPr>
          <w:rFonts w:eastAsia="仿宋_GB2312" w:hint="eastAsia"/>
          <w:kern w:val="0"/>
          <w:sz w:val="28"/>
          <w:szCs w:val="28"/>
        </w:rPr>
        <w:t>万</w:t>
      </w:r>
      <w:r>
        <w:rPr>
          <w:rFonts w:eastAsia="仿宋_GB2312"/>
          <w:kern w:val="0"/>
          <w:sz w:val="28"/>
          <w:szCs w:val="28"/>
        </w:rPr>
        <w:t>元</w:t>
      </w:r>
      <w:r>
        <w:rPr>
          <w:rFonts w:eastAsia="仿宋_GB2312"/>
          <w:color w:val="0000FF"/>
          <w:kern w:val="0"/>
          <w:sz w:val="28"/>
          <w:szCs w:val="28"/>
        </w:rPr>
        <w:t>，</w:t>
      </w:r>
      <w:r>
        <w:rPr>
          <w:rFonts w:eastAsia="仿宋_GB2312"/>
          <w:kern w:val="0"/>
          <w:sz w:val="28"/>
          <w:szCs w:val="28"/>
        </w:rPr>
        <w:t>增值额为</w:t>
      </w:r>
      <w:r>
        <w:rPr>
          <w:rFonts w:eastAsia="仿宋_GB2312" w:hint="eastAsia"/>
          <w:kern w:val="0"/>
          <w:sz w:val="28"/>
          <w:szCs w:val="28"/>
        </w:rPr>
        <w:t>0.13</w:t>
      </w:r>
      <w:r>
        <w:rPr>
          <w:rFonts w:eastAsia="仿宋_GB2312" w:hint="eastAsia"/>
          <w:kern w:val="0"/>
          <w:sz w:val="28"/>
          <w:szCs w:val="28"/>
        </w:rPr>
        <w:t>万</w:t>
      </w:r>
      <w:r>
        <w:rPr>
          <w:rFonts w:eastAsia="仿宋_GB2312"/>
          <w:sz w:val="28"/>
          <w:szCs w:val="28"/>
        </w:rPr>
        <w:t>元，增值率为</w:t>
      </w:r>
      <w:r>
        <w:rPr>
          <w:rFonts w:eastAsia="仿宋_GB2312" w:hint="eastAsia"/>
          <w:kern w:val="0"/>
          <w:sz w:val="28"/>
          <w:szCs w:val="28"/>
        </w:rPr>
        <w:t>-0.02</w:t>
      </w:r>
      <w:r>
        <w:rPr>
          <w:rFonts w:eastAsia="仿宋_GB2312"/>
          <w:kern w:val="0"/>
          <w:sz w:val="28"/>
          <w:szCs w:val="28"/>
        </w:rPr>
        <w:t>%</w:t>
      </w:r>
      <w:r>
        <w:rPr>
          <w:rFonts w:eastAsia="仿宋_GB2312"/>
          <w:kern w:val="0"/>
          <w:sz w:val="28"/>
          <w:szCs w:val="28"/>
        </w:rPr>
        <w:t>。</w:t>
      </w:r>
    </w:p>
    <w:p w14:paraId="447C43E6" w14:textId="77777777" w:rsidR="00E04334" w:rsidRDefault="00A1086F">
      <w:pPr>
        <w:snapToGrid w:val="0"/>
        <w:spacing w:line="360" w:lineRule="auto"/>
        <w:ind w:firstLineChars="200" w:firstLine="560"/>
        <w:rPr>
          <w:rFonts w:eastAsia="仿宋_GB2312"/>
          <w:sz w:val="28"/>
          <w:szCs w:val="28"/>
        </w:rPr>
      </w:pPr>
      <w:r>
        <w:rPr>
          <w:rFonts w:eastAsia="仿宋_GB2312"/>
          <w:sz w:val="28"/>
          <w:szCs w:val="28"/>
        </w:rPr>
        <w:t>评估结果详见下列评估结果汇总表：</w:t>
      </w:r>
      <w:r>
        <w:rPr>
          <w:rFonts w:eastAsia="仿宋_GB2312"/>
          <w:sz w:val="28"/>
          <w:szCs w:val="28"/>
        </w:rPr>
        <w:t xml:space="preserve"> </w:t>
      </w:r>
    </w:p>
    <w:p w14:paraId="6E45B19B" w14:textId="77777777" w:rsidR="00E04334" w:rsidRDefault="00A1086F">
      <w:pPr>
        <w:adjustRightInd w:val="0"/>
        <w:snapToGrid w:val="0"/>
        <w:spacing w:line="360" w:lineRule="auto"/>
        <w:jc w:val="center"/>
        <w:rPr>
          <w:rFonts w:eastAsia="仿宋_GB2312"/>
          <w:b/>
          <w:sz w:val="28"/>
        </w:rPr>
      </w:pPr>
      <w:r>
        <w:rPr>
          <w:rFonts w:eastAsia="仿宋_GB2312"/>
          <w:b/>
          <w:sz w:val="28"/>
        </w:rPr>
        <w:t>资产评估结果汇总表</w:t>
      </w:r>
    </w:p>
    <w:p w14:paraId="02BB8C76" w14:textId="77777777" w:rsidR="00E04334" w:rsidRDefault="00A1086F">
      <w:pPr>
        <w:adjustRightInd w:val="0"/>
        <w:snapToGrid w:val="0"/>
        <w:spacing w:line="360" w:lineRule="auto"/>
        <w:jc w:val="center"/>
        <w:rPr>
          <w:rFonts w:eastAsia="仿宋_GB2312"/>
          <w:bCs/>
        </w:rPr>
      </w:pPr>
      <w:r>
        <w:rPr>
          <w:rFonts w:eastAsia="仿宋_GB2312"/>
          <w:bCs/>
        </w:rPr>
        <w:t>评估基准日：</w:t>
      </w:r>
      <w:r>
        <w:rPr>
          <w:rFonts w:eastAsia="仿宋_GB2312" w:hint="eastAsia"/>
          <w:bCs/>
        </w:rPr>
        <w:t>2019</w:t>
      </w:r>
      <w:r>
        <w:rPr>
          <w:rFonts w:eastAsia="仿宋_GB2312" w:hint="eastAsia"/>
          <w:bCs/>
        </w:rPr>
        <w:t>年</w:t>
      </w:r>
      <w:r>
        <w:rPr>
          <w:rFonts w:eastAsia="仿宋_GB2312" w:hint="eastAsia"/>
          <w:bCs/>
        </w:rPr>
        <w:t>12</w:t>
      </w:r>
      <w:r>
        <w:rPr>
          <w:rFonts w:eastAsia="仿宋_GB2312" w:hint="eastAsia"/>
          <w:bCs/>
        </w:rPr>
        <w:t>月</w:t>
      </w:r>
      <w:r>
        <w:rPr>
          <w:rFonts w:eastAsia="仿宋_GB2312" w:hint="eastAsia"/>
          <w:bCs/>
        </w:rPr>
        <w:t>31</w:t>
      </w:r>
      <w:r>
        <w:rPr>
          <w:rFonts w:eastAsia="仿宋_GB2312" w:hint="eastAsia"/>
          <w:bCs/>
        </w:rPr>
        <w:t>日</w:t>
      </w:r>
    </w:p>
    <w:p w14:paraId="700835CC" w14:textId="0C9FDB54" w:rsidR="00E04334" w:rsidRDefault="00A1086F">
      <w:pPr>
        <w:adjustRightInd w:val="0"/>
        <w:snapToGrid w:val="0"/>
        <w:spacing w:line="360" w:lineRule="auto"/>
        <w:jc w:val="right"/>
        <w:rPr>
          <w:rFonts w:eastAsia="仿宋_GB2312"/>
          <w:bCs/>
        </w:rPr>
      </w:pPr>
      <w:r>
        <w:rPr>
          <w:rFonts w:eastAsia="仿宋_GB2312"/>
          <w:bCs/>
        </w:rPr>
        <w:t>单位：人民币元</w:t>
      </w:r>
    </w:p>
    <w:tbl>
      <w:tblPr>
        <w:tblW w:w="9120" w:type="dxa"/>
        <w:tblLayout w:type="fixed"/>
        <w:tblCellMar>
          <w:top w:w="15" w:type="dxa"/>
          <w:left w:w="15" w:type="dxa"/>
          <w:bottom w:w="15" w:type="dxa"/>
          <w:right w:w="15" w:type="dxa"/>
        </w:tblCellMar>
        <w:tblLook w:val="04A0" w:firstRow="1" w:lastRow="0" w:firstColumn="1" w:lastColumn="0" w:noHBand="0" w:noVBand="1"/>
      </w:tblPr>
      <w:tblGrid>
        <w:gridCol w:w="439"/>
        <w:gridCol w:w="2162"/>
        <w:gridCol w:w="1830"/>
        <w:gridCol w:w="1770"/>
        <w:gridCol w:w="1552"/>
        <w:gridCol w:w="1367"/>
      </w:tblGrid>
      <w:tr w:rsidR="00E04334" w14:paraId="00B8472C" w14:textId="77777777">
        <w:trPr>
          <w:trHeight w:val="90"/>
        </w:trPr>
        <w:tc>
          <w:tcPr>
            <w:tcW w:w="26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04D664" w14:textId="77777777" w:rsidR="00E04334" w:rsidRDefault="00A1086F">
            <w:pPr>
              <w:widowControl/>
              <w:jc w:val="center"/>
              <w:textAlignment w:val="center"/>
              <w:rPr>
                <w:color w:val="000000"/>
                <w:sz w:val="22"/>
                <w:szCs w:val="22"/>
              </w:rPr>
            </w:pPr>
            <w:r>
              <w:rPr>
                <w:rStyle w:val="font51"/>
                <w:rFonts w:hint="default"/>
                <w:lang w:bidi="ar"/>
              </w:rPr>
              <w:lastRenderedPageBreak/>
              <w:t>项</w:t>
            </w:r>
            <w:r>
              <w:rPr>
                <w:rStyle w:val="font31"/>
                <w:lang w:bidi="ar"/>
              </w:rPr>
              <w:t xml:space="preserve">            </w:t>
            </w:r>
            <w:r>
              <w:rPr>
                <w:rStyle w:val="font51"/>
                <w:rFonts w:hint="default"/>
                <w:lang w:bidi="ar"/>
              </w:rPr>
              <w:t>目</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6784" w14:textId="77777777" w:rsidR="00E04334" w:rsidRDefault="00A1086F">
            <w:pPr>
              <w:widowControl/>
              <w:jc w:val="center"/>
              <w:textAlignment w:val="center"/>
              <w:rPr>
                <w:color w:val="000000"/>
                <w:sz w:val="22"/>
                <w:szCs w:val="22"/>
              </w:rPr>
            </w:pPr>
            <w:r>
              <w:rPr>
                <w:rStyle w:val="font51"/>
                <w:rFonts w:hint="default"/>
                <w:lang w:bidi="ar"/>
              </w:rPr>
              <w:t>账面价值</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CD460" w14:textId="77777777" w:rsidR="00E04334" w:rsidRDefault="00A1086F">
            <w:pPr>
              <w:widowControl/>
              <w:jc w:val="center"/>
              <w:textAlignment w:val="center"/>
              <w:rPr>
                <w:color w:val="000000"/>
                <w:sz w:val="22"/>
                <w:szCs w:val="22"/>
              </w:rPr>
            </w:pPr>
            <w:r>
              <w:rPr>
                <w:rStyle w:val="font51"/>
                <w:rFonts w:hint="default"/>
                <w:lang w:bidi="ar"/>
              </w:rPr>
              <w:t>评估价值</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1ACD" w14:textId="77777777" w:rsidR="00E04334" w:rsidRDefault="00A1086F">
            <w:pPr>
              <w:widowControl/>
              <w:jc w:val="center"/>
              <w:textAlignment w:val="center"/>
              <w:rPr>
                <w:color w:val="000000"/>
                <w:sz w:val="22"/>
                <w:szCs w:val="22"/>
              </w:rPr>
            </w:pPr>
            <w:r>
              <w:rPr>
                <w:rStyle w:val="font51"/>
                <w:rFonts w:hint="default"/>
                <w:lang w:bidi="ar"/>
              </w:rPr>
              <w:t>增减值</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1696" w14:textId="77777777" w:rsidR="00E04334" w:rsidRDefault="00A1086F">
            <w:pPr>
              <w:widowControl/>
              <w:jc w:val="center"/>
              <w:textAlignment w:val="center"/>
              <w:rPr>
                <w:color w:val="000000"/>
                <w:sz w:val="22"/>
                <w:szCs w:val="22"/>
              </w:rPr>
            </w:pPr>
            <w:r>
              <w:rPr>
                <w:rStyle w:val="font51"/>
                <w:rFonts w:hint="default"/>
                <w:lang w:bidi="ar"/>
              </w:rPr>
              <w:t>增值率％</w:t>
            </w:r>
          </w:p>
        </w:tc>
      </w:tr>
      <w:tr w:rsidR="00E04334" w14:paraId="58693AB4" w14:textId="77777777">
        <w:trPr>
          <w:trHeight w:val="90"/>
        </w:trPr>
        <w:tc>
          <w:tcPr>
            <w:tcW w:w="26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F0BD2" w14:textId="77777777" w:rsidR="00E04334" w:rsidRDefault="00E04334">
            <w:pPr>
              <w:jc w:val="center"/>
              <w:rPr>
                <w:color w:val="000000"/>
                <w:sz w:val="22"/>
                <w:szCs w:val="22"/>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550E7" w14:textId="77777777" w:rsidR="00E04334" w:rsidRDefault="00A1086F">
            <w:pPr>
              <w:widowControl/>
              <w:jc w:val="center"/>
              <w:textAlignment w:val="center"/>
              <w:rPr>
                <w:color w:val="000000"/>
                <w:sz w:val="22"/>
                <w:szCs w:val="22"/>
              </w:rPr>
            </w:pPr>
            <w:r>
              <w:rPr>
                <w:color w:val="000000"/>
                <w:kern w:val="0"/>
                <w:sz w:val="22"/>
                <w:szCs w:val="22"/>
                <w:lang w:bidi="ar"/>
              </w:rPr>
              <w:t>A</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9C83" w14:textId="77777777" w:rsidR="00E04334" w:rsidRDefault="00A1086F">
            <w:pPr>
              <w:widowControl/>
              <w:jc w:val="center"/>
              <w:textAlignment w:val="center"/>
              <w:rPr>
                <w:color w:val="000000"/>
                <w:sz w:val="22"/>
                <w:szCs w:val="22"/>
              </w:rPr>
            </w:pPr>
            <w:r>
              <w:rPr>
                <w:color w:val="000000"/>
                <w:kern w:val="0"/>
                <w:sz w:val="22"/>
                <w:szCs w:val="22"/>
                <w:lang w:bidi="ar"/>
              </w:rPr>
              <w:t>B</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2B53" w14:textId="77777777" w:rsidR="00E04334" w:rsidRDefault="00A1086F">
            <w:pPr>
              <w:widowControl/>
              <w:jc w:val="center"/>
              <w:textAlignment w:val="center"/>
              <w:rPr>
                <w:color w:val="000000"/>
                <w:sz w:val="22"/>
                <w:szCs w:val="22"/>
              </w:rPr>
            </w:pPr>
            <w:r>
              <w:rPr>
                <w:color w:val="000000"/>
                <w:kern w:val="0"/>
                <w:sz w:val="22"/>
                <w:szCs w:val="22"/>
                <w:lang w:bidi="ar"/>
              </w:rPr>
              <w:t>C=B-A</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F1E9" w14:textId="77777777" w:rsidR="00E04334" w:rsidRDefault="00A1086F">
            <w:pPr>
              <w:widowControl/>
              <w:jc w:val="center"/>
              <w:textAlignment w:val="center"/>
              <w:rPr>
                <w:color w:val="000000"/>
                <w:sz w:val="22"/>
                <w:szCs w:val="22"/>
              </w:rPr>
            </w:pPr>
            <w:r>
              <w:rPr>
                <w:color w:val="000000"/>
                <w:kern w:val="0"/>
                <w:sz w:val="22"/>
                <w:szCs w:val="22"/>
                <w:lang w:bidi="ar"/>
              </w:rPr>
              <w:t>D=C/A×100%</w:t>
            </w:r>
          </w:p>
        </w:tc>
      </w:tr>
      <w:tr w:rsidR="00E04334" w14:paraId="121BC808"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DFB08" w14:textId="77777777" w:rsidR="00E04334" w:rsidRDefault="00A1086F">
            <w:pPr>
              <w:widowControl/>
              <w:jc w:val="center"/>
              <w:textAlignment w:val="center"/>
              <w:rPr>
                <w:color w:val="000000"/>
                <w:sz w:val="22"/>
                <w:szCs w:val="22"/>
              </w:rPr>
            </w:pPr>
            <w:r>
              <w:rPr>
                <w:color w:val="000000"/>
                <w:kern w:val="0"/>
                <w:sz w:val="22"/>
                <w:szCs w:val="22"/>
                <w:lang w:bidi="ar"/>
              </w:rPr>
              <w:t>1</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5479" w14:textId="77777777" w:rsidR="00E04334" w:rsidRDefault="00A1086F">
            <w:pPr>
              <w:widowControl/>
              <w:jc w:val="left"/>
              <w:textAlignment w:val="center"/>
              <w:rPr>
                <w:color w:val="000000"/>
                <w:sz w:val="22"/>
                <w:szCs w:val="22"/>
              </w:rPr>
            </w:pPr>
            <w:r>
              <w:rPr>
                <w:rStyle w:val="font51"/>
                <w:rFonts w:hint="default"/>
                <w:lang w:bidi="ar"/>
              </w:rPr>
              <w:t>流动资产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97561" w14:textId="77777777" w:rsidR="00E04334" w:rsidRDefault="00A1086F">
            <w:pPr>
              <w:widowControl/>
              <w:jc w:val="right"/>
              <w:textAlignment w:val="center"/>
              <w:rPr>
                <w:color w:val="000000"/>
                <w:sz w:val="22"/>
                <w:szCs w:val="22"/>
              </w:rPr>
            </w:pPr>
            <w:r>
              <w:rPr>
                <w:rFonts w:hint="eastAsia"/>
                <w:color w:val="000000"/>
                <w:kern w:val="0"/>
                <w:sz w:val="22"/>
                <w:szCs w:val="22"/>
                <w:lang w:bidi="ar"/>
              </w:rPr>
              <w:t>5151293.27</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8F8C2" w14:textId="77777777" w:rsidR="00E04334" w:rsidRDefault="00A1086F">
            <w:pPr>
              <w:widowControl/>
              <w:jc w:val="right"/>
              <w:textAlignment w:val="center"/>
              <w:rPr>
                <w:color w:val="000000"/>
                <w:sz w:val="22"/>
                <w:szCs w:val="22"/>
              </w:rPr>
            </w:pPr>
            <w:r>
              <w:rPr>
                <w:rFonts w:hint="eastAsia"/>
                <w:color w:val="000000"/>
                <w:kern w:val="0"/>
                <w:sz w:val="22"/>
                <w:szCs w:val="22"/>
                <w:lang w:bidi="ar"/>
              </w:rPr>
              <w:t>5151293.27</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013E"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5D188E66"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44BC1623"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A0BD" w14:textId="77777777" w:rsidR="00E04334" w:rsidRDefault="00A1086F">
            <w:pPr>
              <w:widowControl/>
              <w:jc w:val="center"/>
              <w:textAlignment w:val="center"/>
              <w:rPr>
                <w:color w:val="000000"/>
                <w:sz w:val="22"/>
                <w:szCs w:val="22"/>
              </w:rPr>
            </w:pPr>
            <w:r>
              <w:rPr>
                <w:color w:val="000000"/>
                <w:kern w:val="0"/>
                <w:sz w:val="22"/>
                <w:szCs w:val="22"/>
                <w:lang w:bidi="ar"/>
              </w:rPr>
              <w:t>2</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45796" w14:textId="77777777" w:rsidR="00E04334" w:rsidRDefault="00A1086F">
            <w:pPr>
              <w:widowControl/>
              <w:jc w:val="left"/>
              <w:textAlignment w:val="center"/>
              <w:rPr>
                <w:color w:val="000000"/>
                <w:sz w:val="22"/>
                <w:szCs w:val="22"/>
              </w:rPr>
            </w:pPr>
            <w:r>
              <w:rPr>
                <w:rStyle w:val="font51"/>
                <w:rFonts w:hint="default"/>
                <w:lang w:bidi="ar"/>
              </w:rPr>
              <w:t>非流动资产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10909" w14:textId="77777777" w:rsidR="00E04334" w:rsidRDefault="00A1086F">
            <w:pPr>
              <w:widowControl/>
              <w:jc w:val="right"/>
              <w:textAlignment w:val="center"/>
              <w:rPr>
                <w:color w:val="000000"/>
                <w:sz w:val="22"/>
                <w:szCs w:val="22"/>
              </w:rPr>
            </w:pPr>
            <w:r>
              <w:rPr>
                <w:rFonts w:hint="eastAsia"/>
                <w:color w:val="000000"/>
                <w:kern w:val="0"/>
                <w:sz w:val="22"/>
                <w:szCs w:val="22"/>
                <w:lang w:bidi="ar"/>
              </w:rPr>
              <w:t>3584.94</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5557" w14:textId="77777777" w:rsidR="00E04334" w:rsidRDefault="00A1086F">
            <w:pPr>
              <w:widowControl/>
              <w:jc w:val="right"/>
              <w:textAlignment w:val="center"/>
              <w:rPr>
                <w:color w:val="000000"/>
                <w:sz w:val="22"/>
                <w:szCs w:val="22"/>
              </w:rPr>
            </w:pPr>
            <w:r>
              <w:rPr>
                <w:rFonts w:hint="eastAsia"/>
                <w:color w:val="000000"/>
                <w:kern w:val="0"/>
                <w:sz w:val="22"/>
                <w:szCs w:val="22"/>
                <w:lang w:bidi="ar"/>
              </w:rPr>
              <w:t>4860.00</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AD7D9" w14:textId="77777777" w:rsidR="00E04334" w:rsidRDefault="00A1086F">
            <w:pPr>
              <w:widowControl/>
              <w:jc w:val="right"/>
              <w:textAlignment w:val="center"/>
              <w:rPr>
                <w:color w:val="000000"/>
                <w:sz w:val="22"/>
                <w:szCs w:val="22"/>
              </w:rPr>
            </w:pPr>
            <w:r>
              <w:rPr>
                <w:rFonts w:hint="eastAsia"/>
                <w:color w:val="000000"/>
                <w:kern w:val="0"/>
                <w:sz w:val="22"/>
                <w:szCs w:val="22"/>
                <w:lang w:bidi="ar"/>
              </w:rPr>
              <w:t>1275.06</w:t>
            </w:r>
            <w:r>
              <w:rPr>
                <w:color w:val="000000"/>
                <w:kern w:val="0"/>
                <w:sz w:val="22"/>
                <w:szCs w:val="22"/>
                <w:lang w:bidi="ar"/>
              </w:rPr>
              <w:t xml:space="preserve"> </w:t>
            </w:r>
          </w:p>
        </w:tc>
        <w:tc>
          <w:tcPr>
            <w:tcW w:w="1367" w:type="dxa"/>
            <w:tcBorders>
              <w:left w:val="single" w:sz="4" w:space="0" w:color="000000"/>
              <w:bottom w:val="single" w:sz="4" w:space="0" w:color="000000"/>
              <w:right w:val="single" w:sz="4" w:space="0" w:color="000000"/>
            </w:tcBorders>
            <w:shd w:val="clear" w:color="auto" w:fill="auto"/>
            <w:vAlign w:val="center"/>
          </w:tcPr>
          <w:p w14:paraId="7CA79996"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701B1054"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2649" w14:textId="77777777" w:rsidR="00E04334" w:rsidRDefault="00A1086F">
            <w:pPr>
              <w:widowControl/>
              <w:jc w:val="center"/>
              <w:textAlignment w:val="center"/>
              <w:rPr>
                <w:color w:val="000000"/>
                <w:sz w:val="22"/>
                <w:szCs w:val="22"/>
              </w:rPr>
            </w:pPr>
            <w:r>
              <w:rPr>
                <w:color w:val="000000"/>
                <w:kern w:val="0"/>
                <w:sz w:val="22"/>
                <w:szCs w:val="22"/>
                <w:lang w:bidi="ar"/>
              </w:rPr>
              <w:t>3</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BBC19" w14:textId="77777777" w:rsidR="00E04334" w:rsidRDefault="00A1086F">
            <w:pPr>
              <w:widowControl/>
              <w:ind w:firstLineChars="100" w:firstLine="220"/>
              <w:jc w:val="right"/>
              <w:textAlignment w:val="center"/>
              <w:rPr>
                <w:color w:val="000000"/>
                <w:sz w:val="22"/>
                <w:szCs w:val="22"/>
              </w:rPr>
            </w:pPr>
            <w:r>
              <w:rPr>
                <w:rStyle w:val="font51"/>
                <w:rFonts w:hint="default"/>
                <w:lang w:bidi="ar"/>
              </w:rPr>
              <w:t>其中：可供出售金融资产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F56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66F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8644"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4FCFC08F"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11B20F62"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534F" w14:textId="77777777" w:rsidR="00E04334" w:rsidRDefault="00A1086F">
            <w:pPr>
              <w:widowControl/>
              <w:jc w:val="center"/>
              <w:textAlignment w:val="center"/>
              <w:rPr>
                <w:color w:val="000000"/>
                <w:sz w:val="22"/>
                <w:szCs w:val="22"/>
              </w:rPr>
            </w:pPr>
            <w:r>
              <w:rPr>
                <w:color w:val="000000"/>
                <w:kern w:val="0"/>
                <w:sz w:val="22"/>
                <w:szCs w:val="22"/>
                <w:lang w:bidi="ar"/>
              </w:rPr>
              <w:t>4</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F403" w14:textId="77777777" w:rsidR="00E04334" w:rsidRDefault="00A1086F">
            <w:pPr>
              <w:widowControl/>
              <w:ind w:firstLineChars="200" w:firstLine="440"/>
              <w:jc w:val="left"/>
              <w:textAlignment w:val="center"/>
              <w:rPr>
                <w:color w:val="000000"/>
                <w:sz w:val="22"/>
                <w:szCs w:val="22"/>
              </w:rPr>
            </w:pPr>
            <w:r>
              <w:rPr>
                <w:rStyle w:val="font51"/>
                <w:rFonts w:hint="default"/>
                <w:lang w:bidi="ar"/>
              </w:rPr>
              <w:t>持有至到期投资</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E9AA"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D8AD"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4E59"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67FA8AF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20E08CF1"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DA6C" w14:textId="77777777" w:rsidR="00E04334" w:rsidRDefault="00A1086F">
            <w:pPr>
              <w:widowControl/>
              <w:jc w:val="center"/>
              <w:textAlignment w:val="center"/>
              <w:rPr>
                <w:color w:val="000000"/>
                <w:sz w:val="22"/>
                <w:szCs w:val="22"/>
              </w:rPr>
            </w:pPr>
            <w:r>
              <w:rPr>
                <w:color w:val="000000"/>
                <w:kern w:val="0"/>
                <w:sz w:val="22"/>
                <w:szCs w:val="22"/>
                <w:lang w:bidi="ar"/>
              </w:rPr>
              <w:t>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4771" w14:textId="77777777" w:rsidR="00E04334" w:rsidRDefault="00A1086F">
            <w:pPr>
              <w:widowControl/>
              <w:ind w:firstLineChars="200" w:firstLine="440"/>
              <w:jc w:val="left"/>
              <w:textAlignment w:val="center"/>
              <w:rPr>
                <w:color w:val="000000"/>
                <w:sz w:val="22"/>
                <w:szCs w:val="22"/>
              </w:rPr>
            </w:pPr>
            <w:r>
              <w:rPr>
                <w:rStyle w:val="font51"/>
                <w:rFonts w:hint="default"/>
                <w:lang w:bidi="ar"/>
              </w:rPr>
              <w:t>长期应收款</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643C"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B35C1"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9EC93"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16D5BDD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1977727A"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B6FE" w14:textId="77777777" w:rsidR="00E04334" w:rsidRDefault="00A1086F">
            <w:pPr>
              <w:widowControl/>
              <w:jc w:val="center"/>
              <w:textAlignment w:val="center"/>
              <w:rPr>
                <w:color w:val="000000"/>
                <w:sz w:val="22"/>
                <w:szCs w:val="22"/>
              </w:rPr>
            </w:pPr>
            <w:r>
              <w:rPr>
                <w:color w:val="000000"/>
                <w:kern w:val="0"/>
                <w:sz w:val="22"/>
                <w:szCs w:val="22"/>
                <w:lang w:bidi="ar"/>
              </w:rPr>
              <w:t>6</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0604" w14:textId="77777777" w:rsidR="00E04334" w:rsidRDefault="00A1086F">
            <w:pPr>
              <w:widowControl/>
              <w:ind w:firstLineChars="200" w:firstLine="440"/>
              <w:jc w:val="left"/>
              <w:textAlignment w:val="center"/>
              <w:rPr>
                <w:color w:val="000000"/>
                <w:sz w:val="22"/>
                <w:szCs w:val="22"/>
              </w:rPr>
            </w:pPr>
            <w:r>
              <w:rPr>
                <w:rStyle w:val="font51"/>
                <w:rFonts w:hint="default"/>
                <w:lang w:bidi="ar"/>
              </w:rPr>
              <w:t>长期股权投资</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95D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BFB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467D"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3D9F0B0B"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20C72AA7"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5EC1" w14:textId="77777777" w:rsidR="00E04334" w:rsidRDefault="00A1086F">
            <w:pPr>
              <w:widowControl/>
              <w:jc w:val="center"/>
              <w:textAlignment w:val="center"/>
              <w:rPr>
                <w:color w:val="000000"/>
                <w:sz w:val="22"/>
                <w:szCs w:val="22"/>
              </w:rPr>
            </w:pPr>
            <w:r>
              <w:rPr>
                <w:color w:val="000000"/>
                <w:kern w:val="0"/>
                <w:sz w:val="22"/>
                <w:szCs w:val="22"/>
                <w:lang w:bidi="ar"/>
              </w:rPr>
              <w:t>7</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2E0F0" w14:textId="77777777" w:rsidR="00E04334" w:rsidRDefault="00A1086F">
            <w:pPr>
              <w:widowControl/>
              <w:ind w:firstLineChars="200" w:firstLine="440"/>
              <w:jc w:val="left"/>
              <w:textAlignment w:val="center"/>
              <w:rPr>
                <w:color w:val="000000"/>
                <w:sz w:val="22"/>
                <w:szCs w:val="22"/>
              </w:rPr>
            </w:pPr>
            <w:r>
              <w:rPr>
                <w:rStyle w:val="font51"/>
                <w:rFonts w:hint="default"/>
                <w:lang w:bidi="ar"/>
              </w:rPr>
              <w:t>投资性房地产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3453"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0258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6990"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585A71A8"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4283F853"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BFC5F" w14:textId="77777777" w:rsidR="00E04334" w:rsidRDefault="00A1086F">
            <w:pPr>
              <w:widowControl/>
              <w:jc w:val="center"/>
              <w:textAlignment w:val="center"/>
              <w:rPr>
                <w:color w:val="000000"/>
                <w:sz w:val="22"/>
                <w:szCs w:val="22"/>
              </w:rPr>
            </w:pPr>
            <w:r>
              <w:rPr>
                <w:color w:val="000000"/>
                <w:kern w:val="0"/>
                <w:sz w:val="22"/>
                <w:szCs w:val="22"/>
                <w:lang w:bidi="ar"/>
              </w:rPr>
              <w:t>8</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88BA" w14:textId="77777777" w:rsidR="00E04334" w:rsidRDefault="00A1086F">
            <w:pPr>
              <w:widowControl/>
              <w:ind w:firstLineChars="200" w:firstLine="440"/>
              <w:jc w:val="left"/>
              <w:textAlignment w:val="center"/>
              <w:rPr>
                <w:color w:val="000000"/>
                <w:sz w:val="22"/>
                <w:szCs w:val="22"/>
              </w:rPr>
            </w:pPr>
            <w:r>
              <w:rPr>
                <w:rStyle w:val="font51"/>
                <w:rFonts w:hint="default"/>
                <w:lang w:bidi="ar"/>
              </w:rPr>
              <w:t>固定资产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31499" w14:textId="77777777" w:rsidR="00E04334" w:rsidRDefault="00A1086F">
            <w:pPr>
              <w:widowControl/>
              <w:jc w:val="right"/>
              <w:textAlignment w:val="center"/>
              <w:rPr>
                <w:color w:val="000000"/>
                <w:sz w:val="22"/>
                <w:szCs w:val="22"/>
              </w:rPr>
            </w:pPr>
            <w:r>
              <w:rPr>
                <w:rFonts w:hint="eastAsia"/>
                <w:color w:val="000000"/>
                <w:kern w:val="0"/>
                <w:sz w:val="22"/>
                <w:szCs w:val="22"/>
                <w:lang w:bidi="ar"/>
              </w:rPr>
              <w:t>3584.94</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00EF" w14:textId="77777777" w:rsidR="00E04334" w:rsidRDefault="00A1086F">
            <w:pPr>
              <w:widowControl/>
              <w:jc w:val="right"/>
              <w:textAlignment w:val="center"/>
              <w:rPr>
                <w:color w:val="000000"/>
                <w:sz w:val="22"/>
                <w:szCs w:val="22"/>
              </w:rPr>
            </w:pPr>
            <w:r>
              <w:rPr>
                <w:rFonts w:hint="eastAsia"/>
                <w:color w:val="000000"/>
                <w:kern w:val="0"/>
                <w:sz w:val="22"/>
                <w:szCs w:val="22"/>
                <w:lang w:bidi="ar"/>
              </w:rPr>
              <w:t>4860.00</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29204" w14:textId="77777777" w:rsidR="00E04334" w:rsidRDefault="00A1086F">
            <w:pPr>
              <w:widowControl/>
              <w:jc w:val="right"/>
              <w:textAlignment w:val="center"/>
              <w:rPr>
                <w:color w:val="000000"/>
                <w:sz w:val="22"/>
                <w:szCs w:val="22"/>
              </w:rPr>
            </w:pPr>
            <w:r>
              <w:rPr>
                <w:rFonts w:hint="eastAsia"/>
                <w:color w:val="000000"/>
                <w:kern w:val="0"/>
                <w:sz w:val="22"/>
                <w:szCs w:val="22"/>
                <w:lang w:bidi="ar"/>
              </w:rPr>
              <w:t>1275.06</w:t>
            </w:r>
            <w:r>
              <w:rPr>
                <w:color w:val="000000"/>
                <w:kern w:val="0"/>
                <w:sz w:val="22"/>
                <w:szCs w:val="22"/>
                <w:lang w:bidi="ar"/>
              </w:rPr>
              <w:t xml:space="preserve"> </w:t>
            </w:r>
          </w:p>
        </w:tc>
        <w:tc>
          <w:tcPr>
            <w:tcW w:w="1367" w:type="dxa"/>
            <w:tcBorders>
              <w:left w:val="single" w:sz="4" w:space="0" w:color="000000"/>
              <w:bottom w:val="single" w:sz="4" w:space="0" w:color="000000"/>
              <w:right w:val="single" w:sz="4" w:space="0" w:color="000000"/>
            </w:tcBorders>
            <w:shd w:val="clear" w:color="auto" w:fill="auto"/>
            <w:vAlign w:val="center"/>
          </w:tcPr>
          <w:p w14:paraId="4EE857FA"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113D0070"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6536" w14:textId="77777777" w:rsidR="00E04334" w:rsidRDefault="00A1086F">
            <w:pPr>
              <w:widowControl/>
              <w:jc w:val="center"/>
              <w:textAlignment w:val="center"/>
              <w:rPr>
                <w:color w:val="000000"/>
                <w:sz w:val="22"/>
                <w:szCs w:val="22"/>
              </w:rPr>
            </w:pPr>
            <w:r>
              <w:rPr>
                <w:color w:val="000000"/>
                <w:kern w:val="0"/>
                <w:sz w:val="22"/>
                <w:szCs w:val="22"/>
                <w:lang w:bidi="ar"/>
              </w:rPr>
              <w:t>9</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B962" w14:textId="77777777" w:rsidR="00E04334" w:rsidRDefault="00A1086F">
            <w:pPr>
              <w:widowControl/>
              <w:ind w:firstLineChars="200" w:firstLine="440"/>
              <w:jc w:val="left"/>
              <w:textAlignment w:val="center"/>
              <w:rPr>
                <w:color w:val="000000"/>
                <w:sz w:val="22"/>
                <w:szCs w:val="22"/>
              </w:rPr>
            </w:pPr>
            <w:r>
              <w:rPr>
                <w:rStyle w:val="font51"/>
                <w:rFonts w:hint="default"/>
                <w:lang w:bidi="ar"/>
              </w:rPr>
              <w:t>在建工程</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9CC9A"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0E4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ADEF"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08507249"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5FAEC13E"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78B7" w14:textId="77777777" w:rsidR="00E04334" w:rsidRDefault="00A1086F">
            <w:pPr>
              <w:widowControl/>
              <w:jc w:val="center"/>
              <w:textAlignment w:val="center"/>
              <w:rPr>
                <w:color w:val="000000"/>
                <w:sz w:val="22"/>
                <w:szCs w:val="22"/>
              </w:rPr>
            </w:pPr>
            <w:r>
              <w:rPr>
                <w:color w:val="000000"/>
                <w:kern w:val="0"/>
                <w:sz w:val="22"/>
                <w:szCs w:val="22"/>
                <w:lang w:bidi="ar"/>
              </w:rPr>
              <w:t>10</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EEE0" w14:textId="77777777" w:rsidR="00E04334" w:rsidRDefault="00A1086F">
            <w:pPr>
              <w:widowControl/>
              <w:ind w:firstLineChars="200" w:firstLine="440"/>
              <w:jc w:val="left"/>
              <w:textAlignment w:val="center"/>
              <w:rPr>
                <w:color w:val="000000"/>
                <w:sz w:val="22"/>
                <w:szCs w:val="22"/>
              </w:rPr>
            </w:pPr>
            <w:r>
              <w:rPr>
                <w:rStyle w:val="font51"/>
                <w:rFonts w:hint="default"/>
                <w:lang w:bidi="ar"/>
              </w:rPr>
              <w:t>工程物资</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04E2"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0F18"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DE004"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69F7BA30"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55B03852"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4063" w14:textId="77777777" w:rsidR="00E04334" w:rsidRDefault="00A1086F">
            <w:pPr>
              <w:widowControl/>
              <w:jc w:val="center"/>
              <w:textAlignment w:val="center"/>
              <w:rPr>
                <w:color w:val="000000"/>
                <w:sz w:val="22"/>
                <w:szCs w:val="22"/>
              </w:rPr>
            </w:pPr>
            <w:r>
              <w:rPr>
                <w:color w:val="000000"/>
                <w:kern w:val="0"/>
                <w:sz w:val="22"/>
                <w:szCs w:val="22"/>
                <w:lang w:bidi="ar"/>
              </w:rPr>
              <w:t>11</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0023" w14:textId="77777777" w:rsidR="00E04334" w:rsidRDefault="00A1086F">
            <w:pPr>
              <w:widowControl/>
              <w:ind w:firstLineChars="200" w:firstLine="440"/>
              <w:jc w:val="left"/>
              <w:textAlignment w:val="center"/>
              <w:rPr>
                <w:color w:val="000000"/>
                <w:sz w:val="22"/>
                <w:szCs w:val="22"/>
              </w:rPr>
            </w:pPr>
            <w:r>
              <w:rPr>
                <w:rStyle w:val="font51"/>
                <w:rFonts w:hint="default"/>
                <w:lang w:bidi="ar"/>
              </w:rPr>
              <w:t>固定资产清理</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2751"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17C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26D3"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74755E51"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2679DD61"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7508" w14:textId="77777777" w:rsidR="00E04334" w:rsidRDefault="00A1086F">
            <w:pPr>
              <w:widowControl/>
              <w:jc w:val="center"/>
              <w:textAlignment w:val="center"/>
              <w:rPr>
                <w:color w:val="000000"/>
                <w:sz w:val="22"/>
                <w:szCs w:val="22"/>
              </w:rPr>
            </w:pPr>
            <w:r>
              <w:rPr>
                <w:color w:val="000000"/>
                <w:kern w:val="0"/>
                <w:sz w:val="22"/>
                <w:szCs w:val="22"/>
                <w:lang w:bidi="ar"/>
              </w:rPr>
              <w:t>12</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AC8A" w14:textId="77777777" w:rsidR="00E04334" w:rsidRDefault="00A1086F">
            <w:pPr>
              <w:widowControl/>
              <w:ind w:firstLineChars="200" w:firstLine="440"/>
              <w:jc w:val="left"/>
              <w:textAlignment w:val="center"/>
              <w:rPr>
                <w:color w:val="000000"/>
                <w:sz w:val="22"/>
                <w:szCs w:val="22"/>
              </w:rPr>
            </w:pPr>
            <w:r>
              <w:rPr>
                <w:rStyle w:val="font51"/>
                <w:rFonts w:hint="default"/>
                <w:lang w:bidi="ar"/>
              </w:rPr>
              <w:t>生产性生物资产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14E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DDBE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FBAB"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42C8A54A"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1A8A9B1F"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8F62" w14:textId="77777777" w:rsidR="00E04334" w:rsidRDefault="00A1086F">
            <w:pPr>
              <w:widowControl/>
              <w:jc w:val="center"/>
              <w:textAlignment w:val="center"/>
              <w:rPr>
                <w:color w:val="000000"/>
                <w:sz w:val="22"/>
                <w:szCs w:val="22"/>
              </w:rPr>
            </w:pPr>
            <w:r>
              <w:rPr>
                <w:color w:val="000000"/>
                <w:kern w:val="0"/>
                <w:sz w:val="22"/>
                <w:szCs w:val="22"/>
                <w:lang w:bidi="ar"/>
              </w:rPr>
              <w:t>13</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5E79" w14:textId="77777777" w:rsidR="00E04334" w:rsidRDefault="00A1086F">
            <w:pPr>
              <w:widowControl/>
              <w:ind w:firstLineChars="200" w:firstLine="440"/>
              <w:jc w:val="left"/>
              <w:textAlignment w:val="center"/>
              <w:rPr>
                <w:color w:val="000000"/>
                <w:sz w:val="22"/>
                <w:szCs w:val="22"/>
              </w:rPr>
            </w:pPr>
            <w:r>
              <w:rPr>
                <w:rStyle w:val="font51"/>
                <w:rFonts w:hint="default"/>
                <w:lang w:bidi="ar"/>
              </w:rPr>
              <w:t>油气资产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80074"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63A54"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8A0B3"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4389DA5B"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341F2C93"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A15E" w14:textId="77777777" w:rsidR="00E04334" w:rsidRDefault="00A1086F">
            <w:pPr>
              <w:widowControl/>
              <w:jc w:val="center"/>
              <w:textAlignment w:val="center"/>
              <w:rPr>
                <w:color w:val="000000"/>
                <w:sz w:val="22"/>
                <w:szCs w:val="22"/>
              </w:rPr>
            </w:pPr>
            <w:r>
              <w:rPr>
                <w:color w:val="000000"/>
                <w:kern w:val="0"/>
                <w:sz w:val="22"/>
                <w:szCs w:val="22"/>
                <w:lang w:bidi="ar"/>
              </w:rPr>
              <w:t>14</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7A53" w14:textId="77777777" w:rsidR="00E04334" w:rsidRDefault="00A1086F">
            <w:pPr>
              <w:widowControl/>
              <w:ind w:firstLineChars="200" w:firstLine="440"/>
              <w:jc w:val="left"/>
              <w:textAlignment w:val="center"/>
              <w:rPr>
                <w:color w:val="000000"/>
                <w:sz w:val="22"/>
                <w:szCs w:val="22"/>
              </w:rPr>
            </w:pPr>
            <w:r>
              <w:rPr>
                <w:rStyle w:val="font51"/>
                <w:rFonts w:hint="default"/>
                <w:lang w:bidi="ar"/>
              </w:rPr>
              <w:t>无形资产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5A090" w14:textId="77777777" w:rsidR="00E04334" w:rsidRDefault="00E04334">
            <w:pPr>
              <w:widowControl/>
              <w:jc w:val="right"/>
              <w:textAlignment w:val="center"/>
              <w:rPr>
                <w:color w:val="000000"/>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D890F" w14:textId="77777777" w:rsidR="00E04334" w:rsidRDefault="00E04334">
            <w:pPr>
              <w:widowControl/>
              <w:jc w:val="right"/>
              <w:textAlignment w:val="center"/>
              <w:rPr>
                <w:color w:val="000000"/>
                <w:sz w:val="22"/>
                <w:szCs w:val="22"/>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C8A2" w14:textId="77777777" w:rsidR="00E04334" w:rsidRDefault="00E04334">
            <w:pPr>
              <w:widowControl/>
              <w:jc w:val="right"/>
              <w:textAlignment w:val="center"/>
              <w:rPr>
                <w:color w:val="000000"/>
                <w:sz w:val="22"/>
                <w:szCs w:val="22"/>
              </w:rPr>
            </w:pPr>
          </w:p>
        </w:tc>
        <w:tc>
          <w:tcPr>
            <w:tcW w:w="1367" w:type="dxa"/>
            <w:tcBorders>
              <w:left w:val="single" w:sz="4" w:space="0" w:color="000000"/>
              <w:bottom w:val="single" w:sz="4" w:space="0" w:color="000000"/>
              <w:right w:val="single" w:sz="4" w:space="0" w:color="000000"/>
            </w:tcBorders>
            <w:shd w:val="clear" w:color="auto" w:fill="auto"/>
            <w:vAlign w:val="center"/>
          </w:tcPr>
          <w:p w14:paraId="2990D3EE"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3668D949"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DD873" w14:textId="77777777" w:rsidR="00E04334" w:rsidRDefault="00A1086F">
            <w:pPr>
              <w:widowControl/>
              <w:jc w:val="center"/>
              <w:textAlignment w:val="center"/>
              <w:rPr>
                <w:color w:val="000000"/>
                <w:sz w:val="22"/>
                <w:szCs w:val="22"/>
              </w:rPr>
            </w:pPr>
            <w:r>
              <w:rPr>
                <w:color w:val="000000"/>
                <w:kern w:val="0"/>
                <w:sz w:val="22"/>
                <w:szCs w:val="22"/>
                <w:lang w:bidi="ar"/>
              </w:rPr>
              <w:t>15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6D78" w14:textId="77777777" w:rsidR="00E04334" w:rsidRDefault="00A1086F">
            <w:pPr>
              <w:widowControl/>
              <w:ind w:firstLineChars="200" w:firstLine="440"/>
              <w:jc w:val="left"/>
              <w:textAlignment w:val="center"/>
              <w:rPr>
                <w:color w:val="000000"/>
                <w:sz w:val="22"/>
                <w:szCs w:val="22"/>
              </w:rPr>
            </w:pPr>
            <w:r>
              <w:rPr>
                <w:rStyle w:val="font51"/>
                <w:rFonts w:hint="default"/>
                <w:lang w:bidi="ar"/>
              </w:rPr>
              <w:t>开发支出</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8F8D"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F0D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08B3"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1D6E9578"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62B7DEEE"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A44D" w14:textId="77777777" w:rsidR="00E04334" w:rsidRDefault="00A1086F">
            <w:pPr>
              <w:widowControl/>
              <w:jc w:val="center"/>
              <w:textAlignment w:val="center"/>
              <w:rPr>
                <w:color w:val="000000"/>
                <w:sz w:val="22"/>
                <w:szCs w:val="22"/>
              </w:rPr>
            </w:pPr>
            <w:r>
              <w:rPr>
                <w:color w:val="000000"/>
                <w:kern w:val="0"/>
                <w:sz w:val="22"/>
                <w:szCs w:val="22"/>
                <w:lang w:bidi="ar"/>
              </w:rPr>
              <w:t>16</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1590" w14:textId="77777777" w:rsidR="00E04334" w:rsidRDefault="00A1086F">
            <w:pPr>
              <w:widowControl/>
              <w:ind w:firstLineChars="200" w:firstLine="440"/>
              <w:jc w:val="left"/>
              <w:textAlignment w:val="center"/>
              <w:rPr>
                <w:color w:val="000000"/>
                <w:sz w:val="22"/>
                <w:szCs w:val="22"/>
              </w:rPr>
            </w:pPr>
            <w:r>
              <w:rPr>
                <w:rStyle w:val="font51"/>
                <w:rFonts w:hint="default"/>
                <w:lang w:bidi="ar"/>
              </w:rPr>
              <w:t>商誉</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7E4E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E5C9"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0A29"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3CE2C54D"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51B234FF"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46FF" w14:textId="77777777" w:rsidR="00E04334" w:rsidRDefault="00A1086F">
            <w:pPr>
              <w:widowControl/>
              <w:jc w:val="center"/>
              <w:textAlignment w:val="center"/>
              <w:rPr>
                <w:color w:val="000000"/>
                <w:sz w:val="22"/>
                <w:szCs w:val="22"/>
              </w:rPr>
            </w:pPr>
            <w:r>
              <w:rPr>
                <w:color w:val="000000"/>
                <w:kern w:val="0"/>
                <w:sz w:val="22"/>
                <w:szCs w:val="22"/>
                <w:lang w:bidi="ar"/>
              </w:rPr>
              <w:t>17</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08C1E" w14:textId="77777777" w:rsidR="00E04334" w:rsidRDefault="00A1086F">
            <w:pPr>
              <w:widowControl/>
              <w:ind w:firstLineChars="200" w:firstLine="440"/>
              <w:jc w:val="left"/>
              <w:textAlignment w:val="center"/>
              <w:rPr>
                <w:color w:val="000000"/>
                <w:sz w:val="22"/>
                <w:szCs w:val="22"/>
              </w:rPr>
            </w:pPr>
            <w:r>
              <w:rPr>
                <w:rStyle w:val="font51"/>
                <w:rFonts w:hint="default"/>
                <w:lang w:bidi="ar"/>
              </w:rPr>
              <w:t>长期待摊费用</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087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34C4"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E08E2"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5317C375"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4FB3DC15"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FE24" w14:textId="77777777" w:rsidR="00E04334" w:rsidRDefault="00A1086F">
            <w:pPr>
              <w:widowControl/>
              <w:jc w:val="center"/>
              <w:textAlignment w:val="center"/>
              <w:rPr>
                <w:color w:val="000000"/>
                <w:sz w:val="22"/>
                <w:szCs w:val="22"/>
              </w:rPr>
            </w:pPr>
            <w:r>
              <w:rPr>
                <w:color w:val="000000"/>
                <w:kern w:val="0"/>
                <w:sz w:val="22"/>
                <w:szCs w:val="22"/>
                <w:lang w:bidi="ar"/>
              </w:rPr>
              <w:t>18</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8D50" w14:textId="77777777" w:rsidR="00E04334" w:rsidRDefault="00A1086F">
            <w:pPr>
              <w:widowControl/>
              <w:ind w:firstLineChars="200" w:firstLine="440"/>
              <w:jc w:val="left"/>
              <w:textAlignment w:val="center"/>
              <w:rPr>
                <w:color w:val="000000"/>
                <w:sz w:val="22"/>
                <w:szCs w:val="22"/>
              </w:rPr>
            </w:pPr>
            <w:r>
              <w:rPr>
                <w:rStyle w:val="font51"/>
                <w:rFonts w:hint="default"/>
                <w:lang w:bidi="ar"/>
              </w:rPr>
              <w:t>递延所得税资产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2EE8F"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6BC24"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C82E6"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7CD698E1"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3F2DBADD"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04A5" w14:textId="77777777" w:rsidR="00E04334" w:rsidRDefault="00A1086F">
            <w:pPr>
              <w:widowControl/>
              <w:jc w:val="center"/>
              <w:textAlignment w:val="center"/>
              <w:rPr>
                <w:color w:val="000000"/>
                <w:sz w:val="22"/>
                <w:szCs w:val="22"/>
              </w:rPr>
            </w:pPr>
            <w:r>
              <w:rPr>
                <w:color w:val="000000"/>
                <w:kern w:val="0"/>
                <w:sz w:val="22"/>
                <w:szCs w:val="22"/>
                <w:lang w:bidi="ar"/>
              </w:rPr>
              <w:t>19</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200D0" w14:textId="77777777" w:rsidR="00E04334" w:rsidRDefault="00A1086F">
            <w:pPr>
              <w:widowControl/>
              <w:ind w:firstLineChars="200" w:firstLine="440"/>
              <w:jc w:val="left"/>
              <w:textAlignment w:val="center"/>
              <w:rPr>
                <w:color w:val="000000"/>
                <w:sz w:val="22"/>
                <w:szCs w:val="22"/>
              </w:rPr>
            </w:pPr>
            <w:r>
              <w:rPr>
                <w:rStyle w:val="font51"/>
                <w:rFonts w:hint="default"/>
                <w:lang w:bidi="ar"/>
              </w:rPr>
              <w:t>其他非流动资产</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015A"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D913"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7FA7"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03DFE3AB"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6B73C982"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7C69" w14:textId="77777777" w:rsidR="00E04334" w:rsidRDefault="00A1086F">
            <w:pPr>
              <w:widowControl/>
              <w:jc w:val="center"/>
              <w:textAlignment w:val="center"/>
              <w:rPr>
                <w:color w:val="000000"/>
                <w:sz w:val="22"/>
                <w:szCs w:val="22"/>
              </w:rPr>
            </w:pPr>
            <w:r>
              <w:rPr>
                <w:color w:val="000000"/>
                <w:kern w:val="0"/>
                <w:sz w:val="22"/>
                <w:szCs w:val="22"/>
                <w:lang w:bidi="ar"/>
              </w:rPr>
              <w:t>20</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B6F6" w14:textId="77777777" w:rsidR="00E04334" w:rsidRDefault="00A1086F">
            <w:pPr>
              <w:widowControl/>
              <w:jc w:val="left"/>
              <w:textAlignment w:val="center"/>
              <w:rPr>
                <w:b/>
                <w:color w:val="000000"/>
                <w:sz w:val="22"/>
                <w:szCs w:val="22"/>
              </w:rPr>
            </w:pPr>
            <w:r>
              <w:rPr>
                <w:rStyle w:val="font61"/>
                <w:rFonts w:hint="default"/>
                <w:lang w:bidi="ar"/>
              </w:rPr>
              <w:t>资产总计</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EE02" w14:textId="77777777" w:rsidR="00E04334" w:rsidRDefault="00A1086F">
            <w:pPr>
              <w:widowControl/>
              <w:jc w:val="right"/>
              <w:textAlignment w:val="center"/>
              <w:rPr>
                <w:color w:val="000000"/>
                <w:sz w:val="22"/>
                <w:szCs w:val="22"/>
              </w:rPr>
            </w:pPr>
            <w:r>
              <w:rPr>
                <w:rFonts w:hint="eastAsia"/>
                <w:color w:val="000000"/>
                <w:kern w:val="0"/>
                <w:sz w:val="22"/>
                <w:szCs w:val="22"/>
                <w:lang w:bidi="ar"/>
              </w:rPr>
              <w:t>5154878.21</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9945" w14:textId="77777777" w:rsidR="00E04334" w:rsidRDefault="00A1086F">
            <w:pPr>
              <w:widowControl/>
              <w:jc w:val="right"/>
              <w:textAlignment w:val="center"/>
              <w:rPr>
                <w:color w:val="000000"/>
                <w:sz w:val="22"/>
                <w:szCs w:val="22"/>
              </w:rPr>
            </w:pPr>
            <w:r>
              <w:rPr>
                <w:color w:val="000000"/>
                <w:kern w:val="0"/>
                <w:sz w:val="22"/>
                <w:szCs w:val="22"/>
                <w:lang w:bidi="ar"/>
              </w:rPr>
              <w:t xml:space="preserve"> </w:t>
            </w:r>
            <w:r>
              <w:rPr>
                <w:rFonts w:hint="eastAsia"/>
                <w:color w:val="000000"/>
                <w:kern w:val="0"/>
                <w:sz w:val="22"/>
                <w:szCs w:val="22"/>
                <w:lang w:bidi="ar"/>
              </w:rPr>
              <w:t>5156153.27</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9BE0A" w14:textId="77777777" w:rsidR="00E04334" w:rsidRDefault="00A1086F">
            <w:pPr>
              <w:widowControl/>
              <w:jc w:val="right"/>
              <w:textAlignment w:val="center"/>
              <w:rPr>
                <w:color w:val="000000"/>
                <w:sz w:val="22"/>
                <w:szCs w:val="22"/>
              </w:rPr>
            </w:pPr>
            <w:r>
              <w:rPr>
                <w:rFonts w:hint="eastAsia"/>
                <w:color w:val="000000"/>
                <w:kern w:val="0"/>
                <w:sz w:val="22"/>
                <w:szCs w:val="22"/>
                <w:lang w:bidi="ar"/>
              </w:rPr>
              <w:t>1275.06</w:t>
            </w:r>
            <w:r>
              <w:rPr>
                <w:color w:val="000000"/>
                <w:kern w:val="0"/>
                <w:sz w:val="22"/>
                <w:szCs w:val="22"/>
                <w:lang w:bidi="ar"/>
              </w:rPr>
              <w:t xml:space="preserve"> </w:t>
            </w:r>
          </w:p>
        </w:tc>
        <w:tc>
          <w:tcPr>
            <w:tcW w:w="1367" w:type="dxa"/>
            <w:tcBorders>
              <w:left w:val="single" w:sz="4" w:space="0" w:color="000000"/>
              <w:bottom w:val="single" w:sz="4" w:space="0" w:color="000000"/>
              <w:right w:val="single" w:sz="4" w:space="0" w:color="000000"/>
            </w:tcBorders>
            <w:shd w:val="clear" w:color="auto" w:fill="auto"/>
            <w:vAlign w:val="center"/>
          </w:tcPr>
          <w:p w14:paraId="1EEC5489" w14:textId="77777777" w:rsidR="00E04334" w:rsidRDefault="00A1086F">
            <w:pPr>
              <w:widowControl/>
              <w:jc w:val="right"/>
              <w:textAlignment w:val="center"/>
              <w:rPr>
                <w:color w:val="000000"/>
                <w:sz w:val="22"/>
                <w:szCs w:val="22"/>
              </w:rPr>
            </w:pPr>
            <w:r>
              <w:rPr>
                <w:rFonts w:hint="eastAsia"/>
                <w:color w:val="000000"/>
                <w:kern w:val="0"/>
                <w:sz w:val="22"/>
                <w:szCs w:val="22"/>
                <w:lang w:bidi="ar"/>
              </w:rPr>
              <w:t>0.02</w:t>
            </w:r>
            <w:r>
              <w:rPr>
                <w:color w:val="000000"/>
                <w:kern w:val="0"/>
                <w:sz w:val="22"/>
                <w:szCs w:val="22"/>
                <w:lang w:bidi="ar"/>
              </w:rPr>
              <w:t xml:space="preserve">   </w:t>
            </w:r>
          </w:p>
        </w:tc>
      </w:tr>
      <w:tr w:rsidR="00E04334" w14:paraId="0CBD1BF3"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73D7" w14:textId="77777777" w:rsidR="00E04334" w:rsidRDefault="00A1086F">
            <w:pPr>
              <w:widowControl/>
              <w:jc w:val="center"/>
              <w:textAlignment w:val="center"/>
              <w:rPr>
                <w:color w:val="000000"/>
                <w:sz w:val="22"/>
                <w:szCs w:val="22"/>
              </w:rPr>
            </w:pPr>
            <w:r>
              <w:rPr>
                <w:color w:val="000000"/>
                <w:kern w:val="0"/>
                <w:sz w:val="22"/>
                <w:szCs w:val="22"/>
                <w:lang w:bidi="ar"/>
              </w:rPr>
              <w:t>21</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E370" w14:textId="77777777" w:rsidR="00E04334" w:rsidRDefault="00A1086F">
            <w:pPr>
              <w:widowControl/>
              <w:ind w:firstLineChars="200" w:firstLine="440"/>
              <w:jc w:val="left"/>
              <w:textAlignment w:val="center"/>
              <w:rPr>
                <w:color w:val="000000"/>
                <w:sz w:val="22"/>
                <w:szCs w:val="22"/>
              </w:rPr>
            </w:pPr>
            <w:r>
              <w:rPr>
                <w:rStyle w:val="font51"/>
                <w:rFonts w:hint="default"/>
                <w:lang w:bidi="ar"/>
              </w:rPr>
              <w:t>流动负债</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FB7B" w14:textId="77777777" w:rsidR="00E04334" w:rsidRDefault="00A1086F">
            <w:pPr>
              <w:widowControl/>
              <w:jc w:val="right"/>
              <w:textAlignment w:val="center"/>
              <w:rPr>
                <w:color w:val="000000"/>
                <w:sz w:val="22"/>
                <w:szCs w:val="22"/>
              </w:rPr>
            </w:pPr>
            <w:r>
              <w:rPr>
                <w:rFonts w:hint="eastAsia"/>
                <w:color w:val="000000"/>
                <w:kern w:val="0"/>
                <w:sz w:val="22"/>
                <w:szCs w:val="22"/>
                <w:lang w:bidi="ar"/>
              </w:rPr>
              <w:t>12713916.75</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7593" w14:textId="77777777" w:rsidR="00E04334" w:rsidRDefault="00A1086F">
            <w:pPr>
              <w:widowControl/>
              <w:jc w:val="right"/>
              <w:textAlignment w:val="center"/>
              <w:rPr>
                <w:color w:val="000000"/>
                <w:sz w:val="22"/>
                <w:szCs w:val="22"/>
              </w:rPr>
            </w:pPr>
            <w:r>
              <w:rPr>
                <w:color w:val="000000"/>
                <w:kern w:val="0"/>
                <w:sz w:val="22"/>
                <w:szCs w:val="22"/>
                <w:lang w:bidi="ar"/>
              </w:rPr>
              <w:t xml:space="preserve"> </w:t>
            </w:r>
            <w:r>
              <w:rPr>
                <w:rFonts w:hint="eastAsia"/>
                <w:color w:val="000000"/>
                <w:kern w:val="0"/>
                <w:sz w:val="22"/>
                <w:szCs w:val="22"/>
                <w:lang w:bidi="ar"/>
              </w:rPr>
              <w:t>12713916.75</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64B8"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29FA91EE"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0F454C6C"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ED80" w14:textId="77777777" w:rsidR="00E04334" w:rsidRDefault="00A1086F">
            <w:pPr>
              <w:widowControl/>
              <w:jc w:val="center"/>
              <w:textAlignment w:val="center"/>
              <w:rPr>
                <w:color w:val="000000"/>
                <w:sz w:val="22"/>
                <w:szCs w:val="22"/>
              </w:rPr>
            </w:pPr>
            <w:r>
              <w:rPr>
                <w:color w:val="000000"/>
                <w:kern w:val="0"/>
                <w:sz w:val="22"/>
                <w:szCs w:val="22"/>
                <w:lang w:bidi="ar"/>
              </w:rPr>
              <w:t>22</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387F" w14:textId="77777777" w:rsidR="00E04334" w:rsidRDefault="00A1086F">
            <w:pPr>
              <w:widowControl/>
              <w:ind w:firstLineChars="200" w:firstLine="440"/>
              <w:jc w:val="left"/>
              <w:textAlignment w:val="center"/>
              <w:rPr>
                <w:color w:val="000000"/>
                <w:sz w:val="22"/>
                <w:szCs w:val="22"/>
              </w:rPr>
            </w:pPr>
            <w:r>
              <w:rPr>
                <w:rStyle w:val="font51"/>
                <w:rFonts w:hint="default"/>
                <w:lang w:bidi="ar"/>
              </w:rPr>
              <w:t>非流动负债</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1050"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C566"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4A91B"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15483C7D"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673EF666"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89DF" w14:textId="77777777" w:rsidR="00E04334" w:rsidRDefault="00A1086F">
            <w:pPr>
              <w:widowControl/>
              <w:jc w:val="center"/>
              <w:textAlignment w:val="center"/>
              <w:rPr>
                <w:color w:val="000000"/>
                <w:sz w:val="22"/>
                <w:szCs w:val="22"/>
              </w:rPr>
            </w:pPr>
            <w:r>
              <w:rPr>
                <w:color w:val="000000"/>
                <w:kern w:val="0"/>
                <w:sz w:val="22"/>
                <w:szCs w:val="22"/>
                <w:lang w:bidi="ar"/>
              </w:rPr>
              <w:t>23</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2A86" w14:textId="77777777" w:rsidR="00E04334" w:rsidRDefault="00A1086F">
            <w:pPr>
              <w:widowControl/>
              <w:jc w:val="left"/>
              <w:textAlignment w:val="center"/>
              <w:rPr>
                <w:b/>
                <w:color w:val="000000"/>
                <w:sz w:val="22"/>
                <w:szCs w:val="22"/>
              </w:rPr>
            </w:pPr>
            <w:r>
              <w:rPr>
                <w:rStyle w:val="font61"/>
                <w:rFonts w:hint="default"/>
                <w:lang w:bidi="ar"/>
              </w:rPr>
              <w:t>负债合计</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098E" w14:textId="77777777" w:rsidR="00E04334" w:rsidRDefault="00A1086F">
            <w:pPr>
              <w:widowControl/>
              <w:jc w:val="right"/>
              <w:textAlignment w:val="center"/>
              <w:rPr>
                <w:color w:val="000000"/>
                <w:sz w:val="22"/>
                <w:szCs w:val="22"/>
              </w:rPr>
            </w:pPr>
            <w:r>
              <w:rPr>
                <w:rFonts w:hint="eastAsia"/>
                <w:color w:val="000000"/>
                <w:kern w:val="0"/>
                <w:sz w:val="22"/>
                <w:szCs w:val="22"/>
                <w:lang w:bidi="ar"/>
              </w:rPr>
              <w:t>12713916.75</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2733E" w14:textId="77777777" w:rsidR="00E04334" w:rsidRDefault="00A1086F">
            <w:pPr>
              <w:widowControl/>
              <w:jc w:val="right"/>
              <w:textAlignment w:val="center"/>
              <w:rPr>
                <w:color w:val="000000"/>
                <w:sz w:val="22"/>
                <w:szCs w:val="22"/>
              </w:rPr>
            </w:pPr>
            <w:r>
              <w:rPr>
                <w:color w:val="000000"/>
                <w:kern w:val="0"/>
                <w:sz w:val="22"/>
                <w:szCs w:val="22"/>
                <w:lang w:bidi="ar"/>
              </w:rPr>
              <w:t xml:space="preserve"> </w:t>
            </w:r>
            <w:r>
              <w:rPr>
                <w:rFonts w:hint="eastAsia"/>
                <w:color w:val="000000"/>
                <w:kern w:val="0"/>
                <w:sz w:val="22"/>
                <w:szCs w:val="22"/>
                <w:lang w:bidi="ar"/>
              </w:rPr>
              <w:t>12713916.75</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BBF28"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c>
          <w:tcPr>
            <w:tcW w:w="1367" w:type="dxa"/>
            <w:tcBorders>
              <w:left w:val="single" w:sz="4" w:space="0" w:color="000000"/>
              <w:bottom w:val="single" w:sz="4" w:space="0" w:color="000000"/>
              <w:right w:val="single" w:sz="4" w:space="0" w:color="000000"/>
            </w:tcBorders>
            <w:shd w:val="clear" w:color="auto" w:fill="auto"/>
            <w:vAlign w:val="center"/>
          </w:tcPr>
          <w:p w14:paraId="69A12CC2" w14:textId="77777777" w:rsidR="00E04334" w:rsidRDefault="00A1086F">
            <w:pPr>
              <w:widowControl/>
              <w:jc w:val="right"/>
              <w:textAlignment w:val="center"/>
              <w:rPr>
                <w:color w:val="000000"/>
                <w:sz w:val="22"/>
                <w:szCs w:val="22"/>
              </w:rPr>
            </w:pPr>
            <w:r>
              <w:rPr>
                <w:color w:val="000000"/>
                <w:kern w:val="0"/>
                <w:sz w:val="22"/>
                <w:szCs w:val="22"/>
                <w:lang w:bidi="ar"/>
              </w:rPr>
              <w:t xml:space="preserve"> -   </w:t>
            </w:r>
          </w:p>
        </w:tc>
      </w:tr>
      <w:tr w:rsidR="00E04334" w14:paraId="036E0FF8" w14:textId="77777777">
        <w:trPr>
          <w:trHeight w:val="90"/>
        </w:trPr>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A4C8" w14:textId="77777777" w:rsidR="00E04334" w:rsidRDefault="00A1086F">
            <w:pPr>
              <w:widowControl/>
              <w:jc w:val="center"/>
              <w:textAlignment w:val="center"/>
              <w:rPr>
                <w:color w:val="000000"/>
                <w:sz w:val="22"/>
                <w:szCs w:val="22"/>
              </w:rPr>
            </w:pPr>
            <w:r>
              <w:rPr>
                <w:color w:val="000000"/>
                <w:kern w:val="0"/>
                <w:sz w:val="22"/>
                <w:szCs w:val="22"/>
                <w:lang w:bidi="ar"/>
              </w:rPr>
              <w:t>24</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84EB" w14:textId="77777777" w:rsidR="00E04334" w:rsidRDefault="00A1086F">
            <w:pPr>
              <w:widowControl/>
              <w:jc w:val="left"/>
              <w:textAlignment w:val="center"/>
              <w:rPr>
                <w:b/>
                <w:color w:val="000000"/>
                <w:sz w:val="22"/>
                <w:szCs w:val="22"/>
              </w:rPr>
            </w:pPr>
            <w:r>
              <w:rPr>
                <w:rStyle w:val="font61"/>
                <w:rFonts w:hint="default"/>
                <w:lang w:bidi="ar"/>
              </w:rPr>
              <w:t>净资产（所有者权益）</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4F361" w14:textId="77777777" w:rsidR="00E04334" w:rsidRDefault="00A1086F">
            <w:pPr>
              <w:widowControl/>
              <w:jc w:val="right"/>
              <w:textAlignment w:val="center"/>
              <w:rPr>
                <w:color w:val="000000"/>
                <w:sz w:val="22"/>
                <w:szCs w:val="22"/>
              </w:rPr>
            </w:pPr>
            <w:r>
              <w:rPr>
                <w:color w:val="000000"/>
                <w:kern w:val="0"/>
                <w:sz w:val="22"/>
                <w:szCs w:val="22"/>
                <w:lang w:bidi="ar"/>
              </w:rPr>
              <w:t xml:space="preserve"> </w:t>
            </w:r>
            <w:r>
              <w:rPr>
                <w:rFonts w:hint="eastAsia"/>
                <w:color w:val="000000"/>
                <w:kern w:val="0"/>
                <w:sz w:val="22"/>
                <w:szCs w:val="22"/>
                <w:lang w:bidi="ar"/>
              </w:rPr>
              <w:t>-7559038.54</w:t>
            </w:r>
            <w:r>
              <w:rPr>
                <w:color w:val="000000"/>
                <w:kern w:val="0"/>
                <w:sz w:val="22"/>
                <w:szCs w:val="22"/>
                <w:lang w:bidi="ar"/>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9911" w14:textId="77777777" w:rsidR="00E04334" w:rsidRDefault="00A1086F">
            <w:pPr>
              <w:widowControl/>
              <w:jc w:val="right"/>
              <w:textAlignment w:val="center"/>
              <w:rPr>
                <w:color w:val="000000"/>
                <w:sz w:val="22"/>
                <w:szCs w:val="22"/>
              </w:rPr>
            </w:pPr>
            <w:r>
              <w:rPr>
                <w:rFonts w:hint="eastAsia"/>
                <w:color w:val="000000"/>
                <w:kern w:val="0"/>
                <w:sz w:val="22"/>
                <w:szCs w:val="22"/>
                <w:lang w:bidi="ar"/>
              </w:rPr>
              <w:t>-7557763.48</w:t>
            </w:r>
            <w:r>
              <w:rPr>
                <w:color w:val="000000"/>
                <w:kern w:val="0"/>
                <w:sz w:val="22"/>
                <w:szCs w:val="22"/>
                <w:lang w:bidi="ar"/>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2104C" w14:textId="77777777" w:rsidR="00E04334" w:rsidRDefault="00A1086F">
            <w:pPr>
              <w:widowControl/>
              <w:jc w:val="right"/>
              <w:textAlignment w:val="center"/>
              <w:rPr>
                <w:color w:val="000000"/>
                <w:sz w:val="22"/>
                <w:szCs w:val="22"/>
              </w:rPr>
            </w:pPr>
            <w:r>
              <w:rPr>
                <w:rFonts w:hint="eastAsia"/>
                <w:color w:val="000000"/>
                <w:kern w:val="0"/>
                <w:sz w:val="22"/>
                <w:szCs w:val="22"/>
                <w:lang w:bidi="ar"/>
              </w:rPr>
              <w:t>1275.06</w:t>
            </w:r>
            <w:r>
              <w:rPr>
                <w:color w:val="000000"/>
                <w:kern w:val="0"/>
                <w:sz w:val="22"/>
                <w:szCs w:val="22"/>
                <w:lang w:bidi="ar"/>
              </w:rPr>
              <w:t xml:space="preserve"> </w:t>
            </w:r>
          </w:p>
        </w:tc>
        <w:tc>
          <w:tcPr>
            <w:tcW w:w="1367" w:type="dxa"/>
            <w:tcBorders>
              <w:left w:val="single" w:sz="4" w:space="0" w:color="000000"/>
              <w:bottom w:val="single" w:sz="4" w:space="0" w:color="000000"/>
              <w:right w:val="single" w:sz="4" w:space="0" w:color="000000"/>
            </w:tcBorders>
            <w:shd w:val="clear" w:color="auto" w:fill="auto"/>
            <w:vAlign w:val="center"/>
          </w:tcPr>
          <w:p w14:paraId="0257F567" w14:textId="77777777" w:rsidR="00E04334" w:rsidRDefault="00A1086F">
            <w:pPr>
              <w:widowControl/>
              <w:jc w:val="right"/>
              <w:textAlignment w:val="center"/>
              <w:rPr>
                <w:color w:val="000000"/>
                <w:sz w:val="22"/>
                <w:szCs w:val="22"/>
              </w:rPr>
            </w:pPr>
            <w:r>
              <w:rPr>
                <w:rFonts w:hint="eastAsia"/>
                <w:color w:val="000000"/>
                <w:kern w:val="0"/>
                <w:sz w:val="22"/>
                <w:szCs w:val="22"/>
                <w:lang w:bidi="ar"/>
              </w:rPr>
              <w:t>-0.02</w:t>
            </w:r>
            <w:r>
              <w:rPr>
                <w:color w:val="000000"/>
                <w:kern w:val="0"/>
                <w:sz w:val="22"/>
                <w:szCs w:val="22"/>
                <w:lang w:bidi="ar"/>
              </w:rPr>
              <w:t xml:space="preserve">   </w:t>
            </w:r>
          </w:p>
        </w:tc>
      </w:tr>
    </w:tbl>
    <w:p w14:paraId="30673C44" w14:textId="77777777" w:rsidR="00E04334" w:rsidRDefault="00A1086F">
      <w:pPr>
        <w:spacing w:line="360" w:lineRule="auto"/>
        <w:contextualSpacing/>
        <w:rPr>
          <w:lang w:val="en-GB"/>
        </w:rPr>
      </w:pPr>
      <w:r>
        <w:rPr>
          <w:lang w:val="en-GB"/>
        </w:rPr>
        <w:t xml:space="preserve"> </w:t>
      </w:r>
    </w:p>
    <w:p w14:paraId="037FDCC1" w14:textId="77777777" w:rsidR="00E04334" w:rsidRDefault="00E04334">
      <w:pPr>
        <w:spacing w:line="360" w:lineRule="auto"/>
        <w:ind w:left="700"/>
        <w:contextualSpacing/>
        <w:rPr>
          <w:lang w:val="en-GB"/>
        </w:rPr>
      </w:pPr>
    </w:p>
    <w:p w14:paraId="5B449D75" w14:textId="77777777" w:rsidR="00E04334" w:rsidRDefault="00A1086F">
      <w:pPr>
        <w:pStyle w:val="2"/>
        <w:numPr>
          <w:ilvl w:val="1"/>
          <w:numId w:val="0"/>
        </w:numPr>
        <w:adjustRightInd/>
        <w:spacing w:before="0" w:after="0" w:line="360" w:lineRule="auto"/>
        <w:ind w:leftChars="200" w:left="420"/>
        <w:contextualSpacing/>
        <w:rPr>
          <w:rFonts w:ascii="仿宋_GB2312" w:eastAsia="仿宋_GB2312"/>
          <w:color w:val="000000"/>
          <w:sz w:val="28"/>
          <w:szCs w:val="28"/>
        </w:rPr>
      </w:pPr>
      <w:bookmarkStart w:id="62" w:name="_Toc485741061"/>
      <w:bookmarkStart w:id="63" w:name="_Toc30596"/>
      <w:bookmarkStart w:id="64" w:name="_Toc23006"/>
      <w:r>
        <w:rPr>
          <w:rFonts w:ascii="仿宋_GB2312" w:eastAsia="仿宋_GB2312" w:hint="eastAsia"/>
          <w:color w:val="000000"/>
          <w:sz w:val="28"/>
          <w:szCs w:val="28"/>
        </w:rPr>
        <w:t>2.收益法</w:t>
      </w:r>
      <w:r>
        <w:rPr>
          <w:rFonts w:ascii="仿宋_GB2312" w:eastAsia="仿宋_GB2312"/>
          <w:color w:val="000000"/>
          <w:sz w:val="28"/>
          <w:szCs w:val="28"/>
        </w:rPr>
        <w:t>评估</w:t>
      </w:r>
      <w:r>
        <w:rPr>
          <w:rFonts w:ascii="仿宋_GB2312" w:eastAsia="仿宋_GB2312" w:hint="eastAsia"/>
          <w:color w:val="000000"/>
          <w:sz w:val="28"/>
          <w:szCs w:val="28"/>
        </w:rPr>
        <w:t>结果</w:t>
      </w:r>
      <w:bookmarkEnd w:id="62"/>
      <w:bookmarkEnd w:id="63"/>
      <w:bookmarkEnd w:id="64"/>
    </w:p>
    <w:p w14:paraId="725982AE" w14:textId="0A92159C"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在评估基准日2019年12月31日持续经营前提下，江苏省苏东建筑工程有限公司股东全部权益价值的账面值-7559038.54元，评估值                                                   -9558977.46 元。</w:t>
      </w:r>
    </w:p>
    <w:p w14:paraId="6EF74864" w14:textId="77777777" w:rsidR="00E04334" w:rsidRDefault="00A1086F">
      <w:pPr>
        <w:pStyle w:val="2"/>
        <w:numPr>
          <w:ilvl w:val="1"/>
          <w:numId w:val="0"/>
        </w:numPr>
        <w:adjustRightInd/>
        <w:spacing w:before="0" w:after="0" w:line="360" w:lineRule="auto"/>
        <w:ind w:leftChars="200" w:left="420"/>
        <w:contextualSpacing/>
        <w:rPr>
          <w:rFonts w:ascii="仿宋_GB2312" w:eastAsia="仿宋_GB2312"/>
          <w:color w:val="000000"/>
          <w:sz w:val="28"/>
          <w:szCs w:val="28"/>
        </w:rPr>
      </w:pPr>
      <w:bookmarkStart w:id="65" w:name="_Toc485741062"/>
      <w:bookmarkStart w:id="66" w:name="_Toc29635"/>
      <w:bookmarkStart w:id="67" w:name="_Toc16052"/>
      <w:r>
        <w:rPr>
          <w:rFonts w:ascii="仿宋_GB2312" w:eastAsia="仿宋_GB2312" w:hint="eastAsia"/>
          <w:color w:val="000000"/>
          <w:sz w:val="28"/>
          <w:szCs w:val="28"/>
        </w:rPr>
        <w:t>3.评估结论</w:t>
      </w:r>
      <w:bookmarkEnd w:id="65"/>
      <w:bookmarkEnd w:id="66"/>
      <w:bookmarkEnd w:id="67"/>
    </w:p>
    <w:p w14:paraId="1FA115D9" w14:textId="77777777"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kern w:val="0"/>
          <w:sz w:val="28"/>
          <w:szCs w:val="28"/>
        </w:rPr>
        <w:t>(</w:t>
      </w:r>
      <w:proofErr w:type="gramStart"/>
      <w:r>
        <w:rPr>
          <w:rFonts w:ascii="仿宋_GB2312" w:eastAsia="仿宋_GB2312" w:hAnsi="Arial" w:cs="Arial" w:hint="eastAsia"/>
          <w:kern w:val="0"/>
          <w:sz w:val="28"/>
          <w:szCs w:val="28"/>
        </w:rPr>
        <w:t>一</w:t>
      </w:r>
      <w:proofErr w:type="gramEnd"/>
      <w:r>
        <w:rPr>
          <w:rFonts w:ascii="仿宋_GB2312" w:eastAsia="仿宋_GB2312" w:hAnsi="Arial" w:cs="Arial" w:hint="eastAsia"/>
          <w:kern w:val="0"/>
          <w:sz w:val="28"/>
          <w:szCs w:val="28"/>
        </w:rPr>
        <w:t>)</w:t>
      </w:r>
      <w:r>
        <w:rPr>
          <w:rFonts w:ascii="仿宋_GB2312" w:eastAsia="仿宋_GB2312" w:hint="eastAsia"/>
          <w:snapToGrid w:val="0"/>
          <w:sz w:val="28"/>
        </w:rPr>
        <w:t>资产基础法</w:t>
      </w:r>
      <w:r>
        <w:rPr>
          <w:rFonts w:ascii="仿宋_GB2312" w:eastAsia="仿宋_GB2312" w:hAnsi="Arial" w:cs="Arial" w:hint="eastAsia"/>
          <w:kern w:val="0"/>
          <w:sz w:val="28"/>
          <w:szCs w:val="28"/>
        </w:rPr>
        <w:t>与收益</w:t>
      </w:r>
      <w:proofErr w:type="gramStart"/>
      <w:r>
        <w:rPr>
          <w:rFonts w:ascii="仿宋_GB2312" w:eastAsia="仿宋_GB2312" w:hAnsi="Arial" w:cs="Arial" w:hint="eastAsia"/>
          <w:kern w:val="0"/>
          <w:sz w:val="28"/>
          <w:szCs w:val="28"/>
        </w:rPr>
        <w:t>法结果</w:t>
      </w:r>
      <w:proofErr w:type="gramEnd"/>
      <w:r>
        <w:rPr>
          <w:rFonts w:ascii="仿宋_GB2312" w:eastAsia="仿宋_GB2312" w:hAnsi="Arial" w:cs="Arial" w:hint="eastAsia"/>
          <w:kern w:val="0"/>
          <w:sz w:val="28"/>
          <w:szCs w:val="28"/>
        </w:rPr>
        <w:t>差异产生的原因分析：</w:t>
      </w:r>
    </w:p>
    <w:p w14:paraId="3CCE3468" w14:textId="2239D169" w:rsidR="00E04334" w:rsidRDefault="00A1086F">
      <w:pPr>
        <w:spacing w:line="360" w:lineRule="auto"/>
        <w:ind w:firstLineChars="200" w:firstLine="560"/>
        <w:contextualSpacing/>
        <w:rPr>
          <w:kern w:val="0"/>
          <w:sz w:val="18"/>
          <w:szCs w:val="18"/>
        </w:rPr>
      </w:pPr>
      <w:r>
        <w:rPr>
          <w:rFonts w:ascii="仿宋_GB2312" w:eastAsia="仿宋_GB2312" w:hAnsi="Arial" w:cs="Arial" w:hint="eastAsia"/>
          <w:color w:val="000000"/>
          <w:kern w:val="0"/>
          <w:sz w:val="28"/>
          <w:szCs w:val="28"/>
        </w:rPr>
        <w:lastRenderedPageBreak/>
        <w:t>资产基础法评估股东全部权益价值为-7557763.48元，收益法评估股东全部权益价值为-9558977.46 元。两种评估方法差异的原因主要是：</w:t>
      </w:r>
    </w:p>
    <w:p w14:paraId="4DBD5C9C" w14:textId="1F2378A5"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资产基础法是指在合理评估各项资产和负债的基础上确定评估对象价值的评估思路，即对各项资产和负债逐项采用适宜的方法进行评估，用全部资产与负债的评估值差额反映评估对象的评估值。</w:t>
      </w:r>
      <w:r>
        <w:rPr>
          <w:rFonts w:ascii="仿宋_GB2312" w:eastAsia="仿宋_GB2312" w:hAnsi="Arial" w:cs="Arial" w:hint="eastAsia"/>
          <w:color w:val="000000"/>
          <w:kern w:val="0"/>
          <w:sz w:val="28"/>
          <w:szCs w:val="28"/>
        </w:rPr>
        <w:t>资产基础法基本能反映被评估单位现有资产的自身价值。</w:t>
      </w:r>
    </w:p>
    <w:p w14:paraId="7496BCE9" w14:textId="77777777"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收益法从资产的预期获利能力的角度评价资产，反映了资产的综合获利能的评估思路。收益法不仅考虑被评估单位以会计原则计量的现有资产，同时也考虑了在资产负债表中无法反映的企业实际拥有或控制的资源，如被评估单位上述在未来经营过程中所具备的诸如市场地位、产品优势、人力资源、客户群体等各项优势，而这些资源对被评估单位的共享均体现在企业的净现金流中。因企业实际处于停产状态，我们对未来收益流入进行了保守估计，造成收益法测算结果偏低。</w:t>
      </w:r>
    </w:p>
    <w:p w14:paraId="55DA3A98" w14:textId="2ED82111"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综上所述，由于</w:t>
      </w:r>
      <w:r>
        <w:rPr>
          <w:rFonts w:ascii="仿宋_GB2312" w:eastAsia="仿宋_GB2312" w:hAnsi="Arial" w:cs="Arial" w:hint="eastAsia"/>
          <w:color w:val="000000"/>
          <w:kern w:val="0"/>
          <w:sz w:val="28"/>
          <w:szCs w:val="28"/>
        </w:rPr>
        <w:t>企业未能提供正常生产经营过程的历史数据，造成收益法估算不完全符合企业状况</w:t>
      </w:r>
      <w:r>
        <w:rPr>
          <w:rFonts w:ascii="仿宋_GB2312" w:eastAsia="仿宋_GB2312" w:hAnsi="Arial" w:cs="Arial" w:hint="eastAsia"/>
          <w:color w:val="000000"/>
          <w:kern w:val="0"/>
          <w:sz w:val="28"/>
          <w:szCs w:val="28"/>
        </w:rPr>
        <w:t>，从而造成资产基础法评估结果和收益法评估结果产生较大的差异。</w:t>
      </w:r>
    </w:p>
    <w:p w14:paraId="3006AE1D" w14:textId="77777777" w:rsidR="00E04334" w:rsidRDefault="00A1086F">
      <w:pPr>
        <w:spacing w:line="360" w:lineRule="auto"/>
        <w:ind w:firstLineChars="200" w:firstLine="560"/>
        <w:contextualSpacing/>
        <w:rPr>
          <w:rFonts w:ascii="仿宋_GB2312" w:eastAsia="仿宋_GB2312" w:hAnsi="宋体"/>
          <w:sz w:val="28"/>
          <w:szCs w:val="28"/>
        </w:rPr>
      </w:pPr>
      <w:r>
        <w:rPr>
          <w:rFonts w:ascii="仿宋_GB2312" w:eastAsia="仿宋_GB2312" w:hAnsi="宋体" w:hint="eastAsia"/>
          <w:sz w:val="28"/>
          <w:szCs w:val="28"/>
        </w:rPr>
        <w:t>(二)评估结论</w:t>
      </w:r>
    </w:p>
    <w:p w14:paraId="0B5260A9" w14:textId="77777777"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因企业账册不健全，我们对未来收益流入进行了保守估计，造成收益法测算结果偏低。</w:t>
      </w:r>
    </w:p>
    <w:p w14:paraId="7252E9DD" w14:textId="77777777" w:rsidR="00E04334" w:rsidRDefault="00A1086F">
      <w:pPr>
        <w:spacing w:line="360" w:lineRule="auto"/>
        <w:ind w:firstLineChars="200" w:firstLine="560"/>
        <w:contextualSpacing/>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lastRenderedPageBreak/>
        <w:t>相对而言，资产基础法评估结果更能反映企业实际情况，更接近企业的真实价值。</w:t>
      </w:r>
    </w:p>
    <w:p w14:paraId="71E2C582" w14:textId="77777777" w:rsidR="00E04334" w:rsidRDefault="00A1086F">
      <w:pPr>
        <w:snapToGrid w:val="0"/>
        <w:spacing w:line="360" w:lineRule="auto"/>
        <w:ind w:firstLineChars="200" w:firstLine="560"/>
        <w:rPr>
          <w:rFonts w:eastAsia="仿宋_GB2312"/>
          <w:kern w:val="0"/>
          <w:sz w:val="28"/>
          <w:szCs w:val="28"/>
        </w:rPr>
      </w:pPr>
      <w:r>
        <w:rPr>
          <w:rFonts w:ascii="仿宋_GB2312" w:eastAsia="仿宋_GB2312" w:hAnsi="Arial" w:cs="Arial" w:hint="eastAsia"/>
          <w:color w:val="000000"/>
          <w:kern w:val="0"/>
          <w:sz w:val="28"/>
          <w:szCs w:val="28"/>
        </w:rPr>
        <w:t>鉴于以上原因，本次评估决定采用资产基础法评估结果作为目标资产的最终评估结果，即</w:t>
      </w:r>
      <w:r>
        <w:rPr>
          <w:rFonts w:ascii="仿宋_GB2312" w:eastAsia="仿宋_GB2312" w:hAnsi="Arial" w:cs="Arial" w:hint="eastAsia"/>
          <w:b/>
          <w:color w:val="000000"/>
          <w:kern w:val="0"/>
          <w:sz w:val="28"/>
          <w:szCs w:val="28"/>
        </w:rPr>
        <w:t>：</w:t>
      </w:r>
      <w:r>
        <w:rPr>
          <w:rFonts w:eastAsia="仿宋_GB2312" w:hint="eastAsia"/>
          <w:sz w:val="28"/>
          <w:szCs w:val="28"/>
        </w:rPr>
        <w:t>江苏省苏东建筑工程有限公司</w:t>
      </w:r>
      <w:r>
        <w:rPr>
          <w:rFonts w:eastAsia="仿宋_GB2312"/>
          <w:kern w:val="0"/>
          <w:sz w:val="28"/>
          <w:szCs w:val="28"/>
        </w:rPr>
        <w:t>所有者权益评估价值为</w:t>
      </w:r>
      <w:r>
        <w:rPr>
          <w:rFonts w:eastAsia="仿宋_GB2312" w:hint="eastAsia"/>
          <w:kern w:val="0"/>
          <w:sz w:val="28"/>
          <w:szCs w:val="28"/>
        </w:rPr>
        <w:t>-7557763.48</w:t>
      </w:r>
      <w:r>
        <w:rPr>
          <w:rFonts w:eastAsia="仿宋_GB2312"/>
          <w:kern w:val="0"/>
          <w:sz w:val="28"/>
          <w:szCs w:val="28"/>
        </w:rPr>
        <w:t>元。</w:t>
      </w:r>
    </w:p>
    <w:p w14:paraId="23C000BE" w14:textId="77777777" w:rsidR="00E04334" w:rsidRDefault="00A1086F">
      <w:pPr>
        <w:snapToGrid w:val="0"/>
        <w:spacing w:line="360" w:lineRule="auto"/>
        <w:rPr>
          <w:rFonts w:eastAsia="仿宋_GB2312"/>
          <w:bCs/>
        </w:rPr>
      </w:pPr>
      <w:r>
        <w:rPr>
          <w:rFonts w:eastAsia="仿宋_GB2312" w:hint="eastAsia"/>
          <w:kern w:val="0"/>
          <w:sz w:val="28"/>
          <w:szCs w:val="28"/>
        </w:rPr>
        <w:t xml:space="preserve">    </w:t>
      </w:r>
      <w:r>
        <w:rPr>
          <w:rFonts w:eastAsia="仿宋_GB2312" w:hint="eastAsia"/>
          <w:kern w:val="0"/>
          <w:sz w:val="28"/>
          <w:szCs w:val="28"/>
        </w:rPr>
        <w:t>江苏省沿海开发建设集团有限公司占</w:t>
      </w:r>
      <w:r>
        <w:rPr>
          <w:rFonts w:eastAsia="仿宋_GB2312" w:hint="eastAsia"/>
          <w:sz w:val="28"/>
          <w:szCs w:val="28"/>
        </w:rPr>
        <w:t>江苏省苏东建筑工程有限公司</w:t>
      </w:r>
      <w:r>
        <w:rPr>
          <w:rFonts w:eastAsia="仿宋_GB2312" w:hint="eastAsia"/>
          <w:sz w:val="28"/>
          <w:szCs w:val="28"/>
        </w:rPr>
        <w:t>10%</w:t>
      </w:r>
      <w:r>
        <w:rPr>
          <w:rFonts w:eastAsia="仿宋_GB2312" w:hint="eastAsia"/>
          <w:sz w:val="28"/>
          <w:szCs w:val="28"/>
        </w:rPr>
        <w:t>股东权益为</w:t>
      </w:r>
      <w:r>
        <w:rPr>
          <w:rFonts w:eastAsia="仿宋_GB2312" w:hint="eastAsia"/>
          <w:sz w:val="28"/>
          <w:szCs w:val="28"/>
        </w:rPr>
        <w:t>-75.577</w:t>
      </w:r>
      <w:r>
        <w:rPr>
          <w:rFonts w:eastAsia="仿宋_GB2312" w:hint="eastAsia"/>
          <w:sz w:val="28"/>
          <w:szCs w:val="28"/>
        </w:rPr>
        <w:t>万元</w:t>
      </w:r>
      <w:r>
        <w:rPr>
          <w:rFonts w:eastAsia="仿宋_GB2312" w:hint="eastAsia"/>
          <w:bCs/>
        </w:rPr>
        <w:tab/>
        <w:t xml:space="preserve">                                                               </w:t>
      </w:r>
    </w:p>
    <w:p w14:paraId="17E93DE3" w14:textId="77777777" w:rsidR="00E04334" w:rsidRDefault="00A1086F">
      <w:pPr>
        <w:pStyle w:val="2"/>
        <w:tabs>
          <w:tab w:val="left" w:pos="851"/>
        </w:tabs>
        <w:ind w:left="567" w:hanging="567"/>
        <w:rPr>
          <w:rFonts w:ascii="Times New Roman" w:eastAsia="仿宋_GB2312" w:hAnsi="Times New Roman"/>
          <w:sz w:val="28"/>
          <w:szCs w:val="28"/>
        </w:rPr>
      </w:pPr>
      <w:bookmarkStart w:id="68" w:name="_Toc506024023"/>
      <w:bookmarkStart w:id="69" w:name="_Toc506024025"/>
      <w:bookmarkStart w:id="70" w:name="_Toc506024021"/>
      <w:bookmarkStart w:id="71" w:name="_Toc506024022"/>
      <w:bookmarkStart w:id="72" w:name="_Toc506024024"/>
      <w:bookmarkStart w:id="73" w:name="_Toc506976115"/>
      <w:bookmarkStart w:id="74" w:name="_Toc1039"/>
      <w:bookmarkEnd w:id="68"/>
      <w:bookmarkEnd w:id="69"/>
      <w:bookmarkEnd w:id="70"/>
      <w:bookmarkEnd w:id="71"/>
      <w:bookmarkEnd w:id="72"/>
      <w:r>
        <w:rPr>
          <w:rFonts w:ascii="Times New Roman" w:eastAsia="仿宋_GB2312" w:hAnsi="Times New Roman"/>
          <w:sz w:val="28"/>
          <w:szCs w:val="28"/>
        </w:rPr>
        <w:t>特别事项说明</w:t>
      </w:r>
      <w:bookmarkEnd w:id="73"/>
      <w:bookmarkEnd w:id="74"/>
    </w:p>
    <w:p w14:paraId="69F7DE2A" w14:textId="77777777" w:rsidR="00E04334" w:rsidRDefault="00A1086F">
      <w:pPr>
        <w:pStyle w:val="20"/>
        <w:ind w:firstLineChars="200" w:firstLine="560"/>
        <w:rPr>
          <w:rFonts w:ascii="Times New Roman"/>
          <w:szCs w:val="28"/>
        </w:rPr>
      </w:pPr>
      <w:r>
        <w:rPr>
          <w:rFonts w:ascii="Times New Roman"/>
          <w:szCs w:val="28"/>
        </w:rPr>
        <w:t>1</w:t>
      </w:r>
      <w:r>
        <w:rPr>
          <w:rFonts w:ascii="Times New Roman"/>
          <w:szCs w:val="28"/>
        </w:rPr>
        <w:t>、对存在的可能影响评估对象价值的瑕疵事项，在委托方委托时未作特殊说明，而评估人员根据专业经验一般不能获悉的情况下，本评估机构和评估人员不承担相关责任。</w:t>
      </w:r>
    </w:p>
    <w:p w14:paraId="6512F401" w14:textId="77777777" w:rsidR="00E04334" w:rsidRDefault="00A1086F">
      <w:pPr>
        <w:pStyle w:val="20"/>
        <w:ind w:firstLineChars="200" w:firstLine="560"/>
        <w:rPr>
          <w:rFonts w:ascii="Times New Roman"/>
          <w:szCs w:val="28"/>
        </w:rPr>
      </w:pPr>
      <w:r>
        <w:rPr>
          <w:rFonts w:ascii="Times New Roman"/>
          <w:szCs w:val="28"/>
        </w:rPr>
        <w:t>2</w:t>
      </w:r>
      <w:r>
        <w:rPr>
          <w:rFonts w:ascii="Times New Roman"/>
          <w:szCs w:val="28"/>
        </w:rPr>
        <w:t>、委托方未能提供全部评估对象的法律权属等资料，评估师在本次评估中设定产权为委托方所有而出具</w:t>
      </w:r>
      <w:proofErr w:type="gramStart"/>
      <w:r>
        <w:rPr>
          <w:rFonts w:ascii="Times New Roman"/>
          <w:szCs w:val="28"/>
        </w:rPr>
        <w:t>了委估资产</w:t>
      </w:r>
      <w:proofErr w:type="gramEnd"/>
      <w:r>
        <w:rPr>
          <w:rFonts w:ascii="Times New Roman"/>
          <w:szCs w:val="28"/>
        </w:rPr>
        <w:t>价值估价意见，如因产权瑕疵而引起的纠纷及所产生的后果与本公司及评估人员无关。本次为委托方提供市场价值的评估，仅</w:t>
      </w:r>
      <w:proofErr w:type="gramStart"/>
      <w:r>
        <w:rPr>
          <w:rFonts w:ascii="Times New Roman"/>
          <w:szCs w:val="28"/>
        </w:rPr>
        <w:t>供委托</w:t>
      </w:r>
      <w:proofErr w:type="gramEnd"/>
      <w:r>
        <w:rPr>
          <w:rFonts w:ascii="Times New Roman"/>
          <w:szCs w:val="28"/>
        </w:rPr>
        <w:t>方进行参考，不可视为其可实现价值的保证。</w:t>
      </w:r>
    </w:p>
    <w:p w14:paraId="2327C925" w14:textId="77777777" w:rsidR="00E04334" w:rsidRDefault="00A1086F">
      <w:pPr>
        <w:pStyle w:val="20"/>
        <w:rPr>
          <w:rFonts w:ascii="Times New Roman"/>
          <w:szCs w:val="28"/>
        </w:rPr>
      </w:pPr>
      <w:r>
        <w:rPr>
          <w:rFonts w:ascii="Times New Roman"/>
          <w:szCs w:val="28"/>
        </w:rPr>
        <w:t>3</w:t>
      </w:r>
      <w:r>
        <w:rPr>
          <w:rFonts w:ascii="Times New Roman"/>
          <w:szCs w:val="28"/>
        </w:rPr>
        <w:t>、本报告的评估结论没有考虑评估对象可能承担的抵押、担保等事宜和其他经济行为以及特殊的交易方式所可能带来的追加付出或减少付出的价格等对评估价值的影响；同时也未考虑遇有自然力和其他不可抗力对资</w:t>
      </w:r>
      <w:r>
        <w:rPr>
          <w:rFonts w:ascii="Times New Roman"/>
          <w:szCs w:val="28"/>
        </w:rPr>
        <w:lastRenderedPageBreak/>
        <w:t>产价值所产生的影响。</w:t>
      </w:r>
    </w:p>
    <w:p w14:paraId="485C50CE" w14:textId="77777777" w:rsidR="00E04334" w:rsidRDefault="00A1086F">
      <w:pPr>
        <w:pStyle w:val="20"/>
        <w:rPr>
          <w:rFonts w:ascii="Times New Roman"/>
          <w:szCs w:val="28"/>
        </w:rPr>
      </w:pPr>
      <w:r>
        <w:rPr>
          <w:rFonts w:ascii="Times New Roman"/>
          <w:szCs w:val="28"/>
        </w:rPr>
        <w:t>4</w:t>
      </w:r>
      <w:r>
        <w:rPr>
          <w:rFonts w:ascii="Times New Roman"/>
          <w:szCs w:val="28"/>
        </w:rPr>
        <w:t>、本报告的评估结论没有考虑以下经济行为对资产价格的影响：</w:t>
      </w:r>
      <w:r>
        <w:rPr>
          <w:rFonts w:ascii="Times New Roman"/>
          <w:szCs w:val="28"/>
        </w:rPr>
        <w:t>(1)</w:t>
      </w:r>
      <w:r>
        <w:rPr>
          <w:rFonts w:ascii="Times New Roman"/>
          <w:szCs w:val="28"/>
        </w:rPr>
        <w:t>或有担保，以公司名义或资产对外进行的担保行为；</w:t>
      </w:r>
      <w:r>
        <w:rPr>
          <w:rFonts w:ascii="Times New Roman"/>
          <w:szCs w:val="28"/>
        </w:rPr>
        <w:t>(2)</w:t>
      </w:r>
      <w:r>
        <w:rPr>
          <w:rFonts w:ascii="Times New Roman"/>
          <w:szCs w:val="28"/>
        </w:rPr>
        <w:t>未发现的未支付债务和潜在的诉讼；</w:t>
      </w:r>
      <w:r>
        <w:rPr>
          <w:rFonts w:ascii="Times New Roman"/>
          <w:szCs w:val="28"/>
        </w:rPr>
        <w:t>(3)</w:t>
      </w:r>
      <w:r>
        <w:rPr>
          <w:rFonts w:ascii="Times New Roman"/>
          <w:szCs w:val="28"/>
        </w:rPr>
        <w:t>纳税责任和滞纳金，可能存在税务机关要求补税的情况；</w:t>
      </w:r>
      <w:r>
        <w:rPr>
          <w:rFonts w:ascii="Times New Roman"/>
          <w:szCs w:val="28"/>
        </w:rPr>
        <w:t>(4)</w:t>
      </w:r>
      <w:r>
        <w:rPr>
          <w:rFonts w:ascii="Times New Roman"/>
          <w:szCs w:val="28"/>
        </w:rPr>
        <w:t>其他或有责任。</w:t>
      </w:r>
    </w:p>
    <w:p w14:paraId="1894C9CD" w14:textId="77777777" w:rsidR="00E04334" w:rsidRDefault="00A1086F">
      <w:pPr>
        <w:pStyle w:val="20"/>
        <w:ind w:firstLineChars="200" w:firstLine="560"/>
        <w:rPr>
          <w:rFonts w:ascii="Times New Roman"/>
          <w:szCs w:val="28"/>
        </w:rPr>
      </w:pPr>
      <w:r>
        <w:rPr>
          <w:rFonts w:ascii="Times New Roman"/>
          <w:szCs w:val="28"/>
        </w:rPr>
        <w:t>5</w:t>
      </w:r>
      <w:r>
        <w:rPr>
          <w:rFonts w:ascii="Times New Roman"/>
          <w:szCs w:val="28"/>
        </w:rPr>
        <w:t>、本次评估对评估对象进行的实地勘查，仅为一般性的勘查，相关数据和资料的真实性、准确性由委托方负责，本评估报告结果是此基础上得出。如利益相关方在引用本报告时，对上述相关数据和资料的真实性、准确性有</w:t>
      </w:r>
      <w:proofErr w:type="gramStart"/>
      <w:r>
        <w:rPr>
          <w:rFonts w:ascii="Times New Roman"/>
          <w:szCs w:val="28"/>
        </w:rPr>
        <w:t>疑</w:t>
      </w:r>
      <w:proofErr w:type="gramEnd"/>
      <w:r>
        <w:rPr>
          <w:rFonts w:ascii="Times New Roman"/>
          <w:szCs w:val="28"/>
        </w:rPr>
        <w:t>异，可与委托方及</w:t>
      </w:r>
      <w:proofErr w:type="gramStart"/>
      <w:r>
        <w:rPr>
          <w:rFonts w:ascii="Times New Roman"/>
          <w:szCs w:val="28"/>
        </w:rPr>
        <w:t>及</w:t>
      </w:r>
      <w:proofErr w:type="gramEnd"/>
      <w:r>
        <w:rPr>
          <w:rFonts w:ascii="Times New Roman"/>
          <w:szCs w:val="28"/>
        </w:rPr>
        <w:t>被评估单位协商确定后，委托评估机构对该部分资产重新评估。</w:t>
      </w:r>
    </w:p>
    <w:p w14:paraId="1F0E8495" w14:textId="77777777" w:rsidR="00E04334" w:rsidRDefault="00A1086F">
      <w:pPr>
        <w:pStyle w:val="20"/>
        <w:rPr>
          <w:rFonts w:ascii="Times New Roman"/>
          <w:szCs w:val="28"/>
        </w:rPr>
      </w:pPr>
      <w:r>
        <w:rPr>
          <w:rFonts w:ascii="Times New Roman"/>
          <w:szCs w:val="28"/>
        </w:rPr>
        <w:t>6</w:t>
      </w:r>
      <w:r>
        <w:rPr>
          <w:rFonts w:ascii="Times New Roman"/>
          <w:szCs w:val="28"/>
        </w:rPr>
        <w:t>、评估人员未发现评估基准日后影响评估结论的重大事项。在评估基准日后，且评估结论的使用有效期内，如纳入评估范围的资产数量、状态及作价标准发生变化，并对本评估报告资产评估结论产生明显影响时，委托人应及时聘请资产评估机构重新评估。</w:t>
      </w:r>
    </w:p>
    <w:p w14:paraId="0B010A12" w14:textId="77777777" w:rsidR="00E04334" w:rsidRDefault="00A1086F">
      <w:pPr>
        <w:pStyle w:val="20"/>
        <w:ind w:firstLineChars="200" w:firstLine="560"/>
        <w:rPr>
          <w:rFonts w:ascii="Times New Roman"/>
          <w:szCs w:val="28"/>
        </w:rPr>
      </w:pPr>
      <w:r>
        <w:rPr>
          <w:rFonts w:ascii="Times New Roman"/>
          <w:szCs w:val="28"/>
        </w:rPr>
        <w:t>7</w:t>
      </w:r>
      <w:r>
        <w:rPr>
          <w:rFonts w:ascii="Times New Roman"/>
          <w:szCs w:val="28"/>
        </w:rPr>
        <w:t>、本次评估结果仅为委托方提供评估值参考，报告评估范围及对象是由委托方及被评估企业申报、并现场指认。</w:t>
      </w:r>
    </w:p>
    <w:p w14:paraId="41EC0205" w14:textId="77777777" w:rsidR="00E04334" w:rsidRDefault="00A1086F">
      <w:pPr>
        <w:pStyle w:val="20"/>
        <w:rPr>
          <w:rFonts w:ascii="Times New Roman"/>
          <w:szCs w:val="28"/>
        </w:rPr>
      </w:pPr>
      <w:r>
        <w:rPr>
          <w:rFonts w:ascii="Times New Roman"/>
          <w:szCs w:val="28"/>
        </w:rPr>
        <w:t>8</w:t>
      </w:r>
      <w:r>
        <w:rPr>
          <w:rFonts w:ascii="Times New Roman"/>
          <w:szCs w:val="28"/>
        </w:rPr>
        <w:t>、敬请评估报告使用者使用时充分关注上述事项可能对评估结果的影响。</w:t>
      </w:r>
    </w:p>
    <w:p w14:paraId="16165D79" w14:textId="77777777" w:rsidR="00E04334" w:rsidRDefault="00A1086F">
      <w:pPr>
        <w:spacing w:beforeLines="50" w:before="120" w:afterLines="50" w:after="120" w:line="360" w:lineRule="auto"/>
        <w:ind w:firstLine="420"/>
        <w:rPr>
          <w:rFonts w:eastAsia="仿宋_GB2312"/>
          <w:sz w:val="28"/>
          <w:szCs w:val="28"/>
        </w:rPr>
      </w:pPr>
      <w:r>
        <w:rPr>
          <w:rFonts w:eastAsia="仿宋_GB2312" w:hint="eastAsia"/>
          <w:sz w:val="28"/>
          <w:szCs w:val="28"/>
        </w:rPr>
        <w:t>9</w:t>
      </w:r>
      <w:r>
        <w:rPr>
          <w:rFonts w:eastAsia="仿宋_GB2312" w:hint="eastAsia"/>
          <w:sz w:val="28"/>
          <w:szCs w:val="28"/>
        </w:rPr>
        <w:t>、</w:t>
      </w:r>
      <w:r>
        <w:rPr>
          <w:rFonts w:eastAsia="仿宋_GB2312" w:hint="eastAsia"/>
          <w:sz w:val="28"/>
          <w:szCs w:val="28"/>
        </w:rPr>
        <w:t>2012</w:t>
      </w:r>
      <w:r>
        <w:rPr>
          <w:rFonts w:eastAsia="仿宋_GB2312" w:hint="eastAsia"/>
          <w:sz w:val="28"/>
          <w:szCs w:val="28"/>
        </w:rPr>
        <w:t>年之前该公司财务由江苏省沿海开发集团有限公司负责，</w:t>
      </w:r>
      <w:r>
        <w:rPr>
          <w:rFonts w:eastAsia="仿宋_GB2312" w:hint="eastAsia"/>
          <w:sz w:val="28"/>
          <w:szCs w:val="28"/>
        </w:rPr>
        <w:t>2012</w:t>
      </w:r>
      <w:r>
        <w:rPr>
          <w:rFonts w:eastAsia="仿宋_GB2312" w:hint="eastAsia"/>
          <w:sz w:val="28"/>
          <w:szCs w:val="28"/>
        </w:rPr>
        <w:lastRenderedPageBreak/>
        <w:t>年之后由该公司自行负责，</w:t>
      </w:r>
      <w:r>
        <w:rPr>
          <w:rFonts w:eastAsia="仿宋_GB2312" w:hint="eastAsia"/>
          <w:sz w:val="28"/>
          <w:szCs w:val="28"/>
        </w:rPr>
        <w:t>2017</w:t>
      </w:r>
      <w:r>
        <w:rPr>
          <w:rFonts w:eastAsia="仿宋_GB2312" w:hint="eastAsia"/>
          <w:sz w:val="28"/>
          <w:szCs w:val="28"/>
        </w:rPr>
        <w:t>年之后该公司又将财务委托给</w:t>
      </w:r>
      <w:proofErr w:type="gramStart"/>
      <w:r>
        <w:rPr>
          <w:rFonts w:eastAsia="仿宋_GB2312" w:hint="eastAsia"/>
          <w:sz w:val="28"/>
          <w:szCs w:val="28"/>
        </w:rPr>
        <w:t>代账公司</w:t>
      </w:r>
      <w:proofErr w:type="gramEnd"/>
      <w:r>
        <w:rPr>
          <w:rFonts w:eastAsia="仿宋_GB2312" w:hint="eastAsia"/>
          <w:sz w:val="28"/>
          <w:szCs w:val="28"/>
        </w:rPr>
        <w:t>代理记账。成立以来该公司股东与负责人多次变换，</w:t>
      </w:r>
      <w:r>
        <w:rPr>
          <w:rFonts w:eastAsia="仿宋_GB2312" w:hint="eastAsia"/>
          <w:sz w:val="28"/>
          <w:szCs w:val="28"/>
        </w:rPr>
        <w:t>2010</w:t>
      </w:r>
      <w:r>
        <w:rPr>
          <w:rFonts w:eastAsia="仿宋_GB2312" w:hint="eastAsia"/>
          <w:sz w:val="28"/>
          <w:szCs w:val="28"/>
        </w:rPr>
        <w:t>年至</w:t>
      </w:r>
      <w:r>
        <w:rPr>
          <w:rFonts w:eastAsia="仿宋_GB2312" w:hint="eastAsia"/>
          <w:sz w:val="28"/>
          <w:szCs w:val="28"/>
        </w:rPr>
        <w:t>2012</w:t>
      </w:r>
      <w:r>
        <w:rPr>
          <w:rFonts w:eastAsia="仿宋_GB2312" w:hint="eastAsia"/>
          <w:sz w:val="28"/>
          <w:szCs w:val="28"/>
        </w:rPr>
        <w:t>年该公司由江苏省沿海开发集团有限公司控制，</w:t>
      </w:r>
      <w:r>
        <w:rPr>
          <w:rFonts w:eastAsia="仿宋_GB2312" w:hint="eastAsia"/>
          <w:sz w:val="28"/>
          <w:szCs w:val="28"/>
        </w:rPr>
        <w:t>2012</w:t>
      </w:r>
      <w:r>
        <w:rPr>
          <w:rFonts w:eastAsia="仿宋_GB2312" w:hint="eastAsia"/>
          <w:sz w:val="28"/>
          <w:szCs w:val="28"/>
        </w:rPr>
        <w:t>年至</w:t>
      </w:r>
      <w:r>
        <w:rPr>
          <w:rFonts w:eastAsia="仿宋_GB2312" w:hint="eastAsia"/>
          <w:sz w:val="28"/>
          <w:szCs w:val="28"/>
        </w:rPr>
        <w:t>2014</w:t>
      </w:r>
      <w:r>
        <w:rPr>
          <w:rFonts w:eastAsia="仿宋_GB2312" w:hint="eastAsia"/>
          <w:sz w:val="28"/>
          <w:szCs w:val="28"/>
        </w:rPr>
        <w:t>年由江苏省农业机械工程有限公司控制，</w:t>
      </w:r>
      <w:r>
        <w:rPr>
          <w:rFonts w:eastAsia="仿宋_GB2312" w:hint="eastAsia"/>
          <w:sz w:val="28"/>
          <w:szCs w:val="28"/>
        </w:rPr>
        <w:t>2014</w:t>
      </w:r>
      <w:r>
        <w:rPr>
          <w:rFonts w:eastAsia="仿宋_GB2312" w:hint="eastAsia"/>
          <w:sz w:val="28"/>
          <w:szCs w:val="28"/>
        </w:rPr>
        <w:t>年之后陈煌松出任总经理，负责处理本公司日常事务。以上事项直接导致该公司往来挂账时间较长，未得到及时清理，与客户、供应商及其他往来单位等交易相关的业务资料缺失。该公司本期会计报表以改制时出具的</w:t>
      </w:r>
      <w:proofErr w:type="gramStart"/>
      <w:r>
        <w:rPr>
          <w:rFonts w:eastAsia="仿宋_GB2312" w:hint="eastAsia"/>
          <w:sz w:val="28"/>
          <w:szCs w:val="28"/>
        </w:rPr>
        <w:t>江苏鼎信会计师</w:t>
      </w:r>
      <w:proofErr w:type="gramEnd"/>
      <w:r>
        <w:rPr>
          <w:rFonts w:eastAsia="仿宋_GB2312" w:hint="eastAsia"/>
          <w:sz w:val="28"/>
          <w:szCs w:val="28"/>
        </w:rPr>
        <w:t>事务所有限公司“苏鼎审</w:t>
      </w:r>
      <w:r>
        <w:rPr>
          <w:rFonts w:eastAsia="仿宋_GB2312" w:hint="eastAsia"/>
          <w:sz w:val="28"/>
          <w:szCs w:val="28"/>
        </w:rPr>
        <w:t xml:space="preserve"> (2012)1-142-1</w:t>
      </w:r>
      <w:r>
        <w:rPr>
          <w:rFonts w:eastAsia="仿宋_GB2312" w:hint="eastAsia"/>
          <w:sz w:val="28"/>
          <w:szCs w:val="28"/>
        </w:rPr>
        <w:t>号”审计报告结果为基础，对截止日账面所有往来及业务进行了清理，相关清理过程及结果已经公司董事会及股东会审批确认。</w:t>
      </w:r>
    </w:p>
    <w:p w14:paraId="730CB4C2" w14:textId="77777777" w:rsidR="00E04334" w:rsidRDefault="00A1086F">
      <w:pPr>
        <w:spacing w:beforeLines="50" w:before="120" w:afterLines="50" w:after="120" w:line="360" w:lineRule="auto"/>
        <w:ind w:firstLineChars="200" w:firstLine="560"/>
        <w:rPr>
          <w:rFonts w:eastAsia="仿宋_GB2312"/>
          <w:sz w:val="28"/>
          <w:szCs w:val="28"/>
        </w:rPr>
      </w:pPr>
      <w:r>
        <w:rPr>
          <w:rFonts w:eastAsia="仿宋_GB2312" w:hint="eastAsia"/>
          <w:sz w:val="28"/>
          <w:szCs w:val="28"/>
        </w:rPr>
        <w:t>10</w:t>
      </w:r>
      <w:r>
        <w:rPr>
          <w:rFonts w:eastAsia="仿宋_GB2312" w:hint="eastAsia"/>
          <w:sz w:val="28"/>
          <w:szCs w:val="28"/>
        </w:rPr>
        <w:t>、该公司目前累计亏损较大，未来盈利状况具有不确定性，出于谨慎考虑，未对坏账损失及未弥补亏损确认递延所得税资产。</w:t>
      </w:r>
    </w:p>
    <w:p w14:paraId="497F7375" w14:textId="77777777" w:rsidR="00E04334" w:rsidRDefault="00A1086F">
      <w:pPr>
        <w:pStyle w:val="2"/>
        <w:tabs>
          <w:tab w:val="left" w:pos="851"/>
          <w:tab w:val="left" w:pos="1134"/>
        </w:tabs>
        <w:ind w:left="567" w:hanging="567"/>
        <w:rPr>
          <w:rFonts w:ascii="Times New Roman" w:eastAsia="仿宋_GB2312" w:hAnsi="Times New Roman"/>
          <w:sz w:val="28"/>
          <w:szCs w:val="28"/>
        </w:rPr>
      </w:pPr>
      <w:bookmarkStart w:id="75" w:name="_Toc506976116"/>
      <w:bookmarkStart w:id="76" w:name="_Toc27226"/>
      <w:r>
        <w:rPr>
          <w:rFonts w:ascii="Times New Roman" w:eastAsia="仿宋_GB2312" w:hAnsi="Times New Roman"/>
          <w:sz w:val="28"/>
          <w:szCs w:val="28"/>
        </w:rPr>
        <w:t>评估报告使用限制说明</w:t>
      </w:r>
      <w:bookmarkEnd w:id="75"/>
      <w:bookmarkEnd w:id="76"/>
    </w:p>
    <w:p w14:paraId="397D2872" w14:textId="77777777" w:rsidR="00E04334" w:rsidRDefault="00A1086F">
      <w:pPr>
        <w:pStyle w:val="20"/>
        <w:numPr>
          <w:ilvl w:val="0"/>
          <w:numId w:val="20"/>
        </w:numPr>
        <w:tabs>
          <w:tab w:val="left" w:pos="993"/>
        </w:tabs>
        <w:ind w:left="0" w:firstLineChars="200" w:firstLine="560"/>
        <w:jc w:val="left"/>
        <w:rPr>
          <w:rFonts w:ascii="Times New Roman"/>
          <w:szCs w:val="28"/>
        </w:rPr>
      </w:pPr>
      <w:r>
        <w:rPr>
          <w:rFonts w:ascii="Times New Roman"/>
          <w:szCs w:val="28"/>
        </w:rPr>
        <w:t>本评估报告只能用于评估报告载明的评估目的和用途。</w:t>
      </w:r>
    </w:p>
    <w:p w14:paraId="11856832" w14:textId="77777777" w:rsidR="00E04334" w:rsidRDefault="00A1086F">
      <w:pPr>
        <w:pStyle w:val="20"/>
        <w:numPr>
          <w:ilvl w:val="0"/>
          <w:numId w:val="20"/>
        </w:numPr>
        <w:tabs>
          <w:tab w:val="left" w:pos="993"/>
        </w:tabs>
        <w:ind w:left="0" w:firstLineChars="200" w:firstLine="560"/>
        <w:jc w:val="left"/>
        <w:rPr>
          <w:rFonts w:ascii="Times New Roman"/>
          <w:szCs w:val="28"/>
        </w:rPr>
      </w:pPr>
      <w:r>
        <w:rPr>
          <w:rFonts w:ascii="Times New Roman"/>
          <w:szCs w:val="28"/>
        </w:rPr>
        <w:t>本评估报告只能由本评估报告载明的评估报告使用人使用。除委托方、资产评估委托合同中约定的其他资产评估报告使用人和法律、行政法规规定的资产评估报告使用人之外，其他任何机构和个人不能成为资产评估报告的使用人</w:t>
      </w:r>
    </w:p>
    <w:p w14:paraId="45FB0448" w14:textId="77777777" w:rsidR="00E04334" w:rsidRDefault="00A1086F">
      <w:pPr>
        <w:pStyle w:val="20"/>
        <w:numPr>
          <w:ilvl w:val="0"/>
          <w:numId w:val="20"/>
        </w:numPr>
        <w:tabs>
          <w:tab w:val="left" w:pos="993"/>
        </w:tabs>
        <w:ind w:left="0" w:firstLineChars="200" w:firstLine="560"/>
        <w:jc w:val="left"/>
        <w:rPr>
          <w:rFonts w:ascii="Times New Roman"/>
          <w:szCs w:val="28"/>
        </w:rPr>
      </w:pPr>
      <w:r>
        <w:rPr>
          <w:rFonts w:ascii="Times New Roman"/>
          <w:szCs w:val="28"/>
        </w:rPr>
        <w:t>本评估报告的全部或部分内容被摘抄、引用或者披露于公开媒体，</w:t>
      </w:r>
      <w:r>
        <w:rPr>
          <w:rFonts w:ascii="Times New Roman"/>
          <w:szCs w:val="28"/>
        </w:rPr>
        <w:lastRenderedPageBreak/>
        <w:t>需经本评估机构审阅相关内容，法律、行政法规规定以及相关当事人另有约定的除外。</w:t>
      </w:r>
    </w:p>
    <w:p w14:paraId="49E007E3" w14:textId="2EC46E8B" w:rsidR="00E04334" w:rsidRDefault="00A1086F">
      <w:pPr>
        <w:pStyle w:val="20"/>
        <w:numPr>
          <w:ilvl w:val="0"/>
          <w:numId w:val="20"/>
        </w:numPr>
        <w:tabs>
          <w:tab w:val="left" w:pos="993"/>
        </w:tabs>
        <w:ind w:left="0" w:firstLineChars="200" w:firstLine="560"/>
        <w:jc w:val="left"/>
        <w:rPr>
          <w:rFonts w:ascii="Times New Roman"/>
          <w:szCs w:val="28"/>
        </w:rPr>
      </w:pPr>
      <w:r>
        <w:rPr>
          <w:rFonts w:ascii="Times New Roman"/>
          <w:szCs w:val="28"/>
        </w:rPr>
        <w:t>评估结论的使用有效期自评估基准日起一年，即超过</w:t>
      </w:r>
      <w:r>
        <w:rPr>
          <w:rFonts w:ascii="Times New Roman"/>
          <w:szCs w:val="28"/>
        </w:rPr>
        <w:t>2020</w:t>
      </w:r>
      <w:r>
        <w:rPr>
          <w:rFonts w:ascii="Times New Roman"/>
          <w:szCs w:val="28"/>
        </w:rPr>
        <w:t>年</w:t>
      </w:r>
      <w:r>
        <w:rPr>
          <w:rFonts w:ascii="Times New Roman"/>
          <w:szCs w:val="28"/>
        </w:rPr>
        <w:t>12</w:t>
      </w:r>
      <w:r>
        <w:rPr>
          <w:rFonts w:ascii="Times New Roman"/>
          <w:szCs w:val="28"/>
        </w:rPr>
        <w:t>月</w:t>
      </w:r>
      <w:r>
        <w:rPr>
          <w:rFonts w:ascii="Times New Roman"/>
          <w:szCs w:val="28"/>
        </w:rPr>
        <w:t>31</w:t>
      </w:r>
      <w:r>
        <w:rPr>
          <w:rFonts w:ascii="Times New Roman"/>
          <w:szCs w:val="28"/>
        </w:rPr>
        <w:t>日使用本评估报告的评估结论无效。</w:t>
      </w:r>
    </w:p>
    <w:p w14:paraId="329B5F1D" w14:textId="77777777" w:rsidR="00E04334" w:rsidRDefault="00A1086F">
      <w:pPr>
        <w:pStyle w:val="20"/>
        <w:numPr>
          <w:ilvl w:val="0"/>
          <w:numId w:val="20"/>
        </w:numPr>
        <w:tabs>
          <w:tab w:val="left" w:pos="993"/>
        </w:tabs>
        <w:ind w:left="0" w:firstLineChars="200" w:firstLine="560"/>
        <w:jc w:val="left"/>
        <w:rPr>
          <w:rFonts w:ascii="Times New Roman"/>
          <w:szCs w:val="28"/>
        </w:rPr>
      </w:pPr>
      <w:r>
        <w:rPr>
          <w:rFonts w:ascii="Times New Roman"/>
          <w:szCs w:val="28"/>
        </w:rPr>
        <w:t>本评估报告必须完整使用方为有效，对仅使用报告中部分内容所导致的可能的损失，</w:t>
      </w:r>
      <w:proofErr w:type="gramStart"/>
      <w:r>
        <w:rPr>
          <w:rFonts w:ascii="Times New Roman"/>
          <w:szCs w:val="28"/>
        </w:rPr>
        <w:t>本资产</w:t>
      </w:r>
      <w:proofErr w:type="gramEnd"/>
      <w:r>
        <w:rPr>
          <w:rFonts w:ascii="Times New Roman"/>
          <w:szCs w:val="28"/>
        </w:rPr>
        <w:t>评估机构不承担责任。</w:t>
      </w:r>
    </w:p>
    <w:p w14:paraId="0D9CB899" w14:textId="77777777" w:rsidR="00E04334" w:rsidRDefault="00A1086F">
      <w:pPr>
        <w:pStyle w:val="20"/>
        <w:numPr>
          <w:ilvl w:val="0"/>
          <w:numId w:val="20"/>
        </w:numPr>
        <w:tabs>
          <w:tab w:val="left" w:pos="993"/>
        </w:tabs>
        <w:ind w:left="0" w:firstLineChars="200" w:firstLine="560"/>
        <w:jc w:val="left"/>
        <w:rPr>
          <w:rFonts w:ascii="Times New Roman"/>
          <w:szCs w:val="28"/>
        </w:rPr>
      </w:pPr>
      <w:r>
        <w:rPr>
          <w:rFonts w:ascii="Times New Roman"/>
          <w:szCs w:val="28"/>
        </w:rPr>
        <w:t>因评估程序受限造成的评估报告的使用限制。</w:t>
      </w:r>
    </w:p>
    <w:p w14:paraId="50628FFC" w14:textId="77777777" w:rsidR="00E04334" w:rsidRDefault="00A1086F">
      <w:pPr>
        <w:pStyle w:val="2"/>
        <w:ind w:hanging="850"/>
        <w:rPr>
          <w:rFonts w:ascii="Times New Roman" w:eastAsia="仿宋_GB2312" w:hAnsi="Times New Roman"/>
          <w:sz w:val="28"/>
          <w:szCs w:val="28"/>
        </w:rPr>
      </w:pPr>
      <w:bookmarkStart w:id="77" w:name="_Toc506976117"/>
      <w:bookmarkStart w:id="78" w:name="_Toc7828"/>
      <w:r>
        <w:rPr>
          <w:rFonts w:ascii="Times New Roman" w:eastAsia="仿宋_GB2312" w:hAnsi="Times New Roman"/>
          <w:sz w:val="28"/>
          <w:szCs w:val="28"/>
        </w:rPr>
        <w:t>评估报告日</w:t>
      </w:r>
      <w:bookmarkEnd w:id="77"/>
      <w:bookmarkEnd w:id="78"/>
    </w:p>
    <w:p w14:paraId="703A9E8B" w14:textId="77777777" w:rsidR="00E04334" w:rsidRDefault="00A1086F">
      <w:pPr>
        <w:pStyle w:val="20"/>
        <w:ind w:firstLineChars="200" w:firstLine="560"/>
        <w:rPr>
          <w:rFonts w:ascii="Times New Roman"/>
          <w:szCs w:val="28"/>
        </w:rPr>
      </w:pPr>
      <w:r>
        <w:rPr>
          <w:rFonts w:ascii="Times New Roman"/>
          <w:szCs w:val="28"/>
        </w:rPr>
        <w:t>本评估报告的资产评估报告日：</w:t>
      </w:r>
      <w:r>
        <w:rPr>
          <w:rFonts w:ascii="Times New Roman"/>
          <w:szCs w:val="28"/>
        </w:rPr>
        <w:t>20</w:t>
      </w:r>
      <w:r>
        <w:rPr>
          <w:rFonts w:ascii="Times New Roman" w:hint="eastAsia"/>
          <w:szCs w:val="28"/>
        </w:rPr>
        <w:t>20</w:t>
      </w:r>
      <w:r>
        <w:rPr>
          <w:rFonts w:ascii="Times New Roman"/>
          <w:szCs w:val="28"/>
        </w:rPr>
        <w:t>年</w:t>
      </w:r>
      <w:r>
        <w:rPr>
          <w:rFonts w:ascii="Times New Roman" w:hint="eastAsia"/>
          <w:szCs w:val="28"/>
        </w:rPr>
        <w:t>5</w:t>
      </w:r>
      <w:r>
        <w:rPr>
          <w:rFonts w:ascii="Times New Roman"/>
          <w:szCs w:val="28"/>
        </w:rPr>
        <w:t>月</w:t>
      </w:r>
      <w:r>
        <w:rPr>
          <w:rFonts w:ascii="Times New Roman" w:hint="eastAsia"/>
          <w:szCs w:val="28"/>
        </w:rPr>
        <w:t>31</w:t>
      </w:r>
      <w:r>
        <w:rPr>
          <w:rFonts w:ascii="Times New Roman"/>
          <w:szCs w:val="28"/>
        </w:rPr>
        <w:t>日。</w:t>
      </w:r>
    </w:p>
    <w:p w14:paraId="13E13F32" w14:textId="77777777" w:rsidR="00E04334" w:rsidRDefault="00E04334">
      <w:pPr>
        <w:spacing w:beforeLines="100" w:before="240" w:afterLines="100" w:after="240"/>
        <w:jc w:val="left"/>
        <w:rPr>
          <w:rFonts w:eastAsia="仿宋_GB2312"/>
          <w:sz w:val="28"/>
        </w:rPr>
      </w:pPr>
    </w:p>
    <w:p w14:paraId="43422F04" w14:textId="77777777" w:rsidR="00E04334" w:rsidRDefault="00A1086F">
      <w:pPr>
        <w:spacing w:beforeLines="100" w:before="240" w:afterLines="100" w:after="240"/>
        <w:ind w:firstLineChars="500" w:firstLine="1400"/>
        <w:jc w:val="left"/>
        <w:rPr>
          <w:rFonts w:eastAsia="仿宋_GB2312"/>
          <w:sz w:val="28"/>
        </w:rPr>
      </w:pPr>
      <w:r>
        <w:rPr>
          <w:rFonts w:eastAsia="仿宋_GB2312"/>
          <w:sz w:val="28"/>
        </w:rPr>
        <w:t>江苏金汇通房地产资产评估造价咨询有限公司</w:t>
      </w:r>
    </w:p>
    <w:p w14:paraId="5D127BBA" w14:textId="77777777" w:rsidR="00E04334" w:rsidRDefault="00E04334">
      <w:pPr>
        <w:spacing w:beforeLines="100" w:before="240" w:afterLines="100" w:after="240"/>
        <w:jc w:val="left"/>
        <w:rPr>
          <w:rFonts w:eastAsia="仿宋_GB2312"/>
          <w:sz w:val="28"/>
        </w:rPr>
      </w:pPr>
    </w:p>
    <w:p w14:paraId="29216F28" w14:textId="77777777" w:rsidR="00E04334" w:rsidRDefault="00E04334">
      <w:pPr>
        <w:tabs>
          <w:tab w:val="left" w:pos="4140"/>
        </w:tabs>
        <w:spacing w:line="312" w:lineRule="auto"/>
        <w:ind w:firstLineChars="900" w:firstLine="2520"/>
        <w:rPr>
          <w:rFonts w:eastAsia="仿宋_GB2312"/>
          <w:sz w:val="28"/>
        </w:rPr>
      </w:pPr>
    </w:p>
    <w:p w14:paraId="02B20A2E" w14:textId="77777777" w:rsidR="00E04334" w:rsidRDefault="00A1086F">
      <w:pPr>
        <w:tabs>
          <w:tab w:val="left" w:pos="4140"/>
        </w:tabs>
        <w:spacing w:line="312" w:lineRule="auto"/>
        <w:ind w:firstLineChars="900" w:firstLine="2520"/>
        <w:rPr>
          <w:rFonts w:eastAsia="仿宋_GB2312"/>
          <w:sz w:val="28"/>
        </w:rPr>
      </w:pPr>
      <w:r>
        <w:rPr>
          <w:rFonts w:eastAsia="仿宋_GB2312"/>
          <w:sz w:val="28"/>
        </w:rPr>
        <w:t>资产评估师：</w:t>
      </w:r>
      <w:r>
        <w:rPr>
          <w:rFonts w:eastAsia="仿宋_GB2312" w:hint="eastAsia"/>
          <w:sz w:val="28"/>
        </w:rPr>
        <w:t xml:space="preserve">   </w:t>
      </w:r>
      <w:proofErr w:type="gramStart"/>
      <w:r>
        <w:rPr>
          <w:rFonts w:eastAsia="仿宋_GB2312" w:hint="eastAsia"/>
          <w:sz w:val="28"/>
        </w:rPr>
        <w:t>沙海建</w:t>
      </w:r>
      <w:proofErr w:type="gramEnd"/>
      <w:r>
        <w:rPr>
          <w:rFonts w:eastAsia="仿宋_GB2312" w:hint="eastAsia"/>
          <w:sz w:val="28"/>
        </w:rPr>
        <w:t xml:space="preserve"> </w:t>
      </w:r>
      <w:r>
        <w:rPr>
          <w:rFonts w:eastAsia="仿宋_GB2312" w:hint="eastAsia"/>
          <w:sz w:val="28"/>
        </w:rPr>
        <w:t>（登记编号：</w:t>
      </w:r>
      <w:r>
        <w:rPr>
          <w:rFonts w:eastAsia="仿宋_GB2312" w:hint="eastAsia"/>
          <w:sz w:val="28"/>
        </w:rPr>
        <w:t xml:space="preserve">     </w:t>
      </w:r>
      <w:r>
        <w:rPr>
          <w:rFonts w:eastAsia="仿宋_GB2312" w:hint="eastAsia"/>
          <w:sz w:val="28"/>
        </w:rPr>
        <w:t>）</w:t>
      </w:r>
    </w:p>
    <w:p w14:paraId="033D467B" w14:textId="77777777" w:rsidR="00E04334" w:rsidRDefault="00A1086F">
      <w:pPr>
        <w:tabs>
          <w:tab w:val="left" w:pos="4140"/>
        </w:tabs>
        <w:spacing w:line="312" w:lineRule="auto"/>
        <w:ind w:leftChars="171" w:left="359"/>
        <w:rPr>
          <w:rFonts w:eastAsia="仿宋_GB2312"/>
          <w:sz w:val="28"/>
        </w:rPr>
      </w:pPr>
      <w:r>
        <w:rPr>
          <w:rFonts w:eastAsia="仿宋_GB2312"/>
          <w:sz w:val="28"/>
        </w:rPr>
        <w:tab/>
      </w:r>
    </w:p>
    <w:p w14:paraId="60C57FE7" w14:textId="77777777" w:rsidR="00E04334" w:rsidRDefault="00A1086F">
      <w:pPr>
        <w:tabs>
          <w:tab w:val="left" w:pos="4140"/>
        </w:tabs>
        <w:spacing w:before="120" w:after="120" w:line="312" w:lineRule="auto"/>
        <w:ind w:leftChars="171" w:left="359"/>
        <w:rPr>
          <w:rFonts w:eastAsia="仿宋_GB2312"/>
          <w:sz w:val="28"/>
        </w:rPr>
      </w:pPr>
      <w:r>
        <w:rPr>
          <w:rFonts w:eastAsia="仿宋_GB2312" w:hint="eastAsia"/>
          <w:sz w:val="28"/>
        </w:rPr>
        <w:t xml:space="preserve">                              </w:t>
      </w:r>
      <w:proofErr w:type="gramStart"/>
      <w:r>
        <w:rPr>
          <w:rFonts w:eastAsia="仿宋_GB2312" w:hint="eastAsia"/>
          <w:sz w:val="28"/>
        </w:rPr>
        <w:t>王仁雷</w:t>
      </w:r>
      <w:proofErr w:type="gramEnd"/>
      <w:r>
        <w:rPr>
          <w:rFonts w:eastAsia="仿宋_GB2312" w:hint="eastAsia"/>
          <w:sz w:val="28"/>
        </w:rPr>
        <w:t xml:space="preserve"> </w:t>
      </w:r>
      <w:r>
        <w:rPr>
          <w:rFonts w:eastAsia="仿宋_GB2312" w:hint="eastAsia"/>
          <w:sz w:val="28"/>
        </w:rPr>
        <w:t>（登记编号：</w:t>
      </w:r>
      <w:r>
        <w:rPr>
          <w:rFonts w:eastAsia="仿宋_GB2312" w:hint="eastAsia"/>
          <w:sz w:val="28"/>
        </w:rPr>
        <w:t xml:space="preserve">     </w:t>
      </w:r>
      <w:r>
        <w:rPr>
          <w:rFonts w:eastAsia="仿宋_GB2312" w:hint="eastAsia"/>
          <w:sz w:val="28"/>
        </w:rPr>
        <w:t>）</w:t>
      </w:r>
    </w:p>
    <w:p w14:paraId="13C899A2" w14:textId="77777777" w:rsidR="00E04334" w:rsidRDefault="00A1086F">
      <w:pPr>
        <w:tabs>
          <w:tab w:val="left" w:pos="4140"/>
        </w:tabs>
        <w:spacing w:line="312" w:lineRule="auto"/>
        <w:ind w:leftChars="171" w:left="359"/>
        <w:rPr>
          <w:rFonts w:eastAsia="仿宋_GB2312"/>
          <w:sz w:val="28"/>
        </w:rPr>
      </w:pPr>
      <w:r>
        <w:rPr>
          <w:rFonts w:eastAsia="仿宋_GB2312"/>
          <w:sz w:val="28"/>
        </w:rPr>
        <w:tab/>
      </w:r>
    </w:p>
    <w:p w14:paraId="11BA8A16" w14:textId="77777777" w:rsidR="00E04334" w:rsidRDefault="00E04334">
      <w:pPr>
        <w:tabs>
          <w:tab w:val="left" w:pos="4140"/>
        </w:tabs>
        <w:spacing w:line="312" w:lineRule="auto"/>
        <w:ind w:leftChars="171" w:left="359"/>
        <w:rPr>
          <w:rFonts w:eastAsia="仿宋_GB2312"/>
          <w:sz w:val="28"/>
        </w:rPr>
      </w:pPr>
    </w:p>
    <w:p w14:paraId="3C50243E" w14:textId="77777777" w:rsidR="00E04334" w:rsidRDefault="00E04334">
      <w:pPr>
        <w:tabs>
          <w:tab w:val="left" w:pos="4140"/>
        </w:tabs>
        <w:spacing w:line="312" w:lineRule="auto"/>
        <w:ind w:leftChars="171" w:left="359"/>
        <w:rPr>
          <w:rFonts w:eastAsia="仿宋_GB2312"/>
          <w:sz w:val="28"/>
        </w:rPr>
      </w:pPr>
    </w:p>
    <w:p w14:paraId="698B257A" w14:textId="77777777" w:rsidR="00E04334" w:rsidRDefault="00A1086F">
      <w:pPr>
        <w:tabs>
          <w:tab w:val="left" w:pos="4140"/>
        </w:tabs>
        <w:spacing w:before="120" w:after="120" w:line="312" w:lineRule="auto"/>
        <w:ind w:leftChars="171" w:left="359"/>
        <w:rPr>
          <w:rFonts w:eastAsia="仿宋_GB2312"/>
          <w:sz w:val="28"/>
        </w:rPr>
      </w:pPr>
      <w:r>
        <w:rPr>
          <w:rFonts w:eastAsia="仿宋_GB2312"/>
          <w:sz w:val="28"/>
        </w:rPr>
        <w:tab/>
      </w:r>
      <w:r>
        <w:rPr>
          <w:rFonts w:eastAsia="仿宋_GB2312" w:hint="eastAsia"/>
          <w:sz w:val="28"/>
        </w:rPr>
        <w:t xml:space="preserve">        </w:t>
      </w:r>
      <w:r>
        <w:rPr>
          <w:rFonts w:eastAsia="仿宋_GB2312"/>
          <w:sz w:val="28"/>
        </w:rPr>
        <w:t xml:space="preserve"> 20</w:t>
      </w:r>
      <w:r>
        <w:rPr>
          <w:rFonts w:eastAsia="仿宋_GB2312" w:hint="eastAsia"/>
          <w:sz w:val="28"/>
        </w:rPr>
        <w:t>20</w:t>
      </w:r>
      <w:r>
        <w:rPr>
          <w:rFonts w:eastAsia="仿宋_GB2312"/>
          <w:sz w:val="28"/>
        </w:rPr>
        <w:t>年</w:t>
      </w:r>
      <w:r>
        <w:rPr>
          <w:rFonts w:eastAsia="仿宋_GB2312" w:hint="eastAsia"/>
          <w:sz w:val="28"/>
        </w:rPr>
        <w:t>5</w:t>
      </w:r>
      <w:r>
        <w:rPr>
          <w:rFonts w:eastAsia="仿宋_GB2312"/>
          <w:sz w:val="28"/>
        </w:rPr>
        <w:t>月</w:t>
      </w:r>
      <w:r>
        <w:rPr>
          <w:rFonts w:eastAsia="仿宋_GB2312" w:hint="eastAsia"/>
          <w:sz w:val="28"/>
        </w:rPr>
        <w:t>31</w:t>
      </w:r>
      <w:r>
        <w:rPr>
          <w:rFonts w:eastAsia="仿宋_GB2312"/>
          <w:sz w:val="28"/>
        </w:rPr>
        <w:t>日</w:t>
      </w:r>
    </w:p>
    <w:p w14:paraId="1A29BA0D" w14:textId="77777777" w:rsidR="00E04334" w:rsidRDefault="00E04334">
      <w:pPr>
        <w:tabs>
          <w:tab w:val="left" w:pos="4140"/>
        </w:tabs>
        <w:spacing w:before="120" w:after="120" w:line="312" w:lineRule="auto"/>
        <w:ind w:leftChars="171" w:left="359"/>
        <w:rPr>
          <w:rFonts w:eastAsia="仿宋_GB2312"/>
          <w:sz w:val="28"/>
        </w:rPr>
      </w:pPr>
    </w:p>
    <w:p w14:paraId="4DD33A72" w14:textId="77777777" w:rsidR="00E04334" w:rsidRDefault="00A1086F">
      <w:pPr>
        <w:pStyle w:val="1"/>
        <w:pageBreakBefore/>
        <w:spacing w:beforeLines="100" w:before="240" w:after="0" w:line="360" w:lineRule="auto"/>
        <w:jc w:val="center"/>
        <w:rPr>
          <w:sz w:val="44"/>
          <w:szCs w:val="44"/>
        </w:rPr>
      </w:pPr>
      <w:bookmarkStart w:id="79" w:name="_Toc506976118"/>
      <w:bookmarkStart w:id="80" w:name="_Toc28168"/>
      <w:r>
        <w:rPr>
          <w:sz w:val="44"/>
          <w:szCs w:val="44"/>
        </w:rPr>
        <w:lastRenderedPageBreak/>
        <w:t>资产评估报告书附件</w:t>
      </w:r>
      <w:bookmarkEnd w:id="79"/>
      <w:bookmarkEnd w:id="80"/>
    </w:p>
    <w:p w14:paraId="3B760A52"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资产评估结果汇总表和明细表；</w:t>
      </w:r>
    </w:p>
    <w:p w14:paraId="3A76BCA3"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委托方及被评估单位营业执照复印件；</w:t>
      </w:r>
    </w:p>
    <w:p w14:paraId="782F92AD"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评估对象涉及的主要权属证明资料；</w:t>
      </w:r>
    </w:p>
    <w:p w14:paraId="541AF267"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江苏金汇通房地产资产评估造价咨询有限公司营业执照复印件；</w:t>
      </w:r>
    </w:p>
    <w:p w14:paraId="28D2477D"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江苏金汇通房地产资产评估造价咨询有限公司资产评估资格证书复印件；</w:t>
      </w:r>
    </w:p>
    <w:p w14:paraId="260D59BB"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签名资产评估师执业资格证书登记卡复印件；</w:t>
      </w:r>
    </w:p>
    <w:p w14:paraId="6938342C"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sz w:val="28"/>
        </w:rPr>
        <w:t>资产评估委托</w:t>
      </w:r>
      <w:r>
        <w:rPr>
          <w:rFonts w:eastAsia="仿宋_GB2312" w:hint="eastAsia"/>
          <w:sz w:val="28"/>
        </w:rPr>
        <w:t>约定书；</w:t>
      </w:r>
    </w:p>
    <w:p w14:paraId="2C3662A3"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hint="eastAsia"/>
          <w:sz w:val="28"/>
        </w:rPr>
        <w:t>产权持有者承诺函；</w:t>
      </w:r>
    </w:p>
    <w:p w14:paraId="3D72DB36" w14:textId="77777777" w:rsidR="00E04334" w:rsidRDefault="00A1086F">
      <w:pPr>
        <w:numPr>
          <w:ilvl w:val="0"/>
          <w:numId w:val="21"/>
        </w:numPr>
        <w:tabs>
          <w:tab w:val="left" w:pos="1701"/>
        </w:tabs>
        <w:snapToGrid w:val="0"/>
        <w:spacing w:line="360" w:lineRule="auto"/>
        <w:ind w:left="2" w:firstLineChars="202" w:firstLine="566"/>
        <w:rPr>
          <w:rFonts w:eastAsia="仿宋_GB2312"/>
          <w:sz w:val="28"/>
        </w:rPr>
      </w:pPr>
      <w:r>
        <w:rPr>
          <w:rFonts w:eastAsia="仿宋_GB2312" w:hint="eastAsia"/>
          <w:sz w:val="28"/>
        </w:rPr>
        <w:t>评估机构承诺函</w:t>
      </w:r>
      <w:r>
        <w:rPr>
          <w:rFonts w:eastAsia="仿宋_GB2312"/>
          <w:sz w:val="28"/>
        </w:rPr>
        <w:t>。</w:t>
      </w:r>
    </w:p>
    <w:p w14:paraId="7A5071D8" w14:textId="77777777" w:rsidR="00E04334" w:rsidRDefault="00E04334">
      <w:pPr>
        <w:tabs>
          <w:tab w:val="left" w:pos="1701"/>
        </w:tabs>
        <w:snapToGrid w:val="0"/>
        <w:spacing w:line="360" w:lineRule="auto"/>
        <w:ind w:leftChars="202" w:left="424"/>
        <w:rPr>
          <w:rFonts w:eastAsia="仿宋_GB2312"/>
          <w:sz w:val="28"/>
        </w:rPr>
      </w:pPr>
    </w:p>
    <w:p w14:paraId="7B2C5364" w14:textId="77777777" w:rsidR="00E04334" w:rsidRDefault="00E04334">
      <w:pPr>
        <w:tabs>
          <w:tab w:val="left" w:pos="1701"/>
        </w:tabs>
        <w:snapToGrid w:val="0"/>
        <w:spacing w:line="360" w:lineRule="auto"/>
        <w:ind w:leftChars="202" w:left="424"/>
        <w:rPr>
          <w:rFonts w:eastAsia="仿宋_GB2312"/>
          <w:sz w:val="28"/>
        </w:rPr>
      </w:pPr>
    </w:p>
    <w:sectPr w:rsidR="00E04334">
      <w:pgSz w:w="11907" w:h="16839"/>
      <w:pgMar w:top="1440" w:right="1361" w:bottom="1440" w:left="1469" w:header="624" w:footer="302" w:gutter="0"/>
      <w:cols w:space="425"/>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EDBEA" w14:textId="77777777" w:rsidR="006C1D92" w:rsidRDefault="006C1D92">
      <w:r>
        <w:separator/>
      </w:r>
    </w:p>
  </w:endnote>
  <w:endnote w:type="continuationSeparator" w:id="0">
    <w:p w14:paraId="3BD59B3A" w14:textId="77777777" w:rsidR="006C1D92" w:rsidRDefault="006C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新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19BA" w14:textId="77777777" w:rsidR="00A1086F" w:rsidRDefault="00A1086F">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E59EE7A" w14:textId="77777777" w:rsidR="00A1086F" w:rsidRDefault="00A1086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2C30" w14:textId="77777777" w:rsidR="00A1086F" w:rsidRDefault="00A1086F">
    <w:pPr>
      <w:pStyle w:val="ab"/>
      <w:pBdr>
        <w:top w:val="thinThickSmallGap" w:sz="24" w:space="1" w:color="auto"/>
      </w:pBdr>
      <w:tabs>
        <w:tab w:val="left" w:pos="1800"/>
      </w:tabs>
      <w:spacing w:line="240" w:lineRule="auto"/>
      <w:rPr>
        <w:rFonts w:ascii="仿宋_GB2312" w:eastAsia="仿宋_GB2312"/>
        <w:bCs/>
        <w:spacing w:val="-6"/>
        <w:sz w:val="22"/>
      </w:rPr>
    </w:pPr>
    <w:r>
      <w:rPr>
        <w:rFonts w:ascii="仿宋_GB2312" w:eastAsia="仿宋_GB2312" w:hint="eastAsia"/>
        <w:bCs/>
        <w:spacing w:val="-6"/>
        <w:sz w:val="22"/>
      </w:rPr>
      <w:t>通信地址:</w:t>
    </w:r>
    <w:r>
      <w:rPr>
        <w:rFonts w:ascii="仿宋_GB2312" w:eastAsia="仿宋_GB2312" w:hint="eastAsia"/>
        <w:bCs/>
        <w:spacing w:val="-6"/>
        <w:sz w:val="22"/>
      </w:rPr>
      <w:t>南京市鼓楼区广州</w:t>
    </w:r>
    <w:r>
      <w:rPr>
        <w:rFonts w:ascii="仿宋_GB2312" w:eastAsia="仿宋_GB2312"/>
        <w:bCs/>
        <w:spacing w:val="-6"/>
        <w:sz w:val="22"/>
      </w:rPr>
      <w:t>路</w:t>
    </w:r>
    <w:r>
      <w:rPr>
        <w:rFonts w:ascii="仿宋_GB2312" w:eastAsia="仿宋_GB2312" w:hint="eastAsia"/>
        <w:bCs/>
        <w:spacing w:val="-6"/>
        <w:sz w:val="22"/>
      </w:rPr>
      <w:t xml:space="preserve">37号23层                                            </w:t>
    </w:r>
    <w:r>
      <w:rPr>
        <w:rFonts w:ascii="仿宋_GB2312" w:eastAsia="仿宋_GB2312"/>
        <w:bCs/>
        <w:spacing w:val="-6"/>
        <w:sz w:val="22"/>
      </w:rPr>
      <w:fldChar w:fldCharType="begin"/>
    </w:r>
    <w:r>
      <w:rPr>
        <w:rFonts w:ascii="仿宋_GB2312" w:eastAsia="仿宋_GB2312"/>
        <w:bCs/>
        <w:spacing w:val="-6"/>
        <w:sz w:val="22"/>
      </w:rPr>
      <w:instrText xml:space="preserve"> PAGE   \* MERGEFORMAT </w:instrText>
    </w:r>
    <w:r>
      <w:rPr>
        <w:rFonts w:ascii="仿宋_GB2312" w:eastAsia="仿宋_GB2312"/>
        <w:bCs/>
        <w:spacing w:val="-6"/>
        <w:sz w:val="22"/>
      </w:rPr>
      <w:fldChar w:fldCharType="separate"/>
    </w:r>
    <w:r>
      <w:rPr>
        <w:rFonts w:ascii="仿宋_GB2312" w:eastAsia="仿宋_GB2312"/>
        <w:bCs/>
        <w:spacing w:val="-6"/>
        <w:sz w:val="22"/>
        <w:lang w:val="zh-CN"/>
      </w:rPr>
      <w:t>24</w:t>
    </w:r>
    <w:r>
      <w:rPr>
        <w:rFonts w:ascii="仿宋_GB2312" w:eastAsia="仿宋_GB2312"/>
        <w:bCs/>
        <w:spacing w:val="-6"/>
        <w:sz w:val="22"/>
      </w:rPr>
      <w:fldChar w:fldCharType="end"/>
    </w:r>
  </w:p>
  <w:p w14:paraId="5B80FE95" w14:textId="77777777" w:rsidR="00A1086F" w:rsidRDefault="00A1086F">
    <w:pPr>
      <w:pStyle w:val="ab"/>
      <w:tabs>
        <w:tab w:val="left" w:pos="1800"/>
      </w:tabs>
      <w:spacing w:afterLines="100" w:after="240" w:line="360" w:lineRule="auto"/>
      <w:ind w:rightChars="3" w:right="6"/>
      <w:rPr>
        <w:rFonts w:ascii="仿宋_GB2312" w:eastAsia="仿宋_GB2312"/>
      </w:rPr>
    </w:pPr>
    <w:r>
      <w:rPr>
        <w:rFonts w:ascii="仿宋_GB2312" w:eastAsia="仿宋_GB2312" w:hint="eastAsia"/>
        <w:bCs/>
        <w:spacing w:val="-6"/>
        <w:sz w:val="22"/>
      </w:rPr>
      <w:t>邮政编码:</w:t>
    </w:r>
    <w:r>
      <w:rPr>
        <w:rFonts w:ascii="仿宋_GB2312" w:eastAsia="仿宋_GB2312"/>
        <w:bCs/>
        <w:spacing w:val="-6"/>
        <w:sz w:val="22"/>
      </w:rPr>
      <w:t>210029</w:t>
    </w:r>
    <w:r>
      <w:rPr>
        <w:rFonts w:ascii="仿宋_GB2312" w:eastAsia="仿宋_GB2312" w:hint="eastAsia"/>
        <w:bCs/>
        <w:spacing w:val="-6"/>
        <w:sz w:val="22"/>
      </w:rPr>
      <w:t xml:space="preserve"> 电话:（</w:t>
    </w:r>
    <w:r>
      <w:rPr>
        <w:rFonts w:ascii="仿宋_GB2312" w:eastAsia="仿宋_GB2312"/>
        <w:bCs/>
        <w:spacing w:val="-6"/>
        <w:sz w:val="22"/>
      </w:rPr>
      <w:t>025</w:t>
    </w:r>
    <w:r>
      <w:rPr>
        <w:rFonts w:ascii="仿宋_GB2312" w:eastAsia="仿宋_GB2312" w:hint="eastAsia"/>
        <w:bCs/>
        <w:spacing w:val="-6"/>
        <w:sz w:val="22"/>
      </w:rPr>
      <w:t xml:space="preserve">）84719289  </w:t>
    </w:r>
    <w:r>
      <w:rPr>
        <w:rFonts w:ascii="仿宋_GB2312" w:eastAsia="仿宋_GB2312" w:hint="eastAsia"/>
        <w:b/>
        <w:spacing w:val="-6"/>
        <w:sz w:val="22"/>
      </w:rPr>
      <w:t xml:space="preserve">  </w:t>
    </w:r>
    <w:r>
      <w:rPr>
        <w:rFonts w:ascii="仿宋_GB2312" w:eastAsia="仿宋_GB2312" w:hint="eastAsia"/>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7931" w14:textId="77777777" w:rsidR="00A1086F" w:rsidRDefault="00A1086F">
    <w:pPr>
      <w:pStyle w:val="ab"/>
      <w:tabs>
        <w:tab w:val="clear" w:pos="4320"/>
        <w:tab w:val="clear" w:pos="8640"/>
      </w:tabs>
      <w:rPr>
        <w:rFonts w:eastAsia="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B3D5A" w14:textId="77777777" w:rsidR="006C1D92" w:rsidRDefault="006C1D92">
      <w:r>
        <w:separator/>
      </w:r>
    </w:p>
  </w:footnote>
  <w:footnote w:type="continuationSeparator" w:id="0">
    <w:p w14:paraId="0E8852E4" w14:textId="77777777" w:rsidR="006C1D92" w:rsidRDefault="006C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B34E" w14:textId="77777777" w:rsidR="00A1086F" w:rsidRDefault="00A1086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4E57" w14:textId="77777777" w:rsidR="00A1086F" w:rsidRDefault="00A1086F">
    <w:pPr>
      <w:pStyle w:val="ab"/>
      <w:pBdr>
        <w:bottom w:val="thinThickSmallGap" w:sz="24" w:space="1" w:color="auto"/>
      </w:pBdr>
      <w:tabs>
        <w:tab w:val="clear" w:pos="8640"/>
        <w:tab w:val="left" w:pos="720"/>
        <w:tab w:val="left" w:pos="900"/>
        <w:tab w:val="left" w:pos="1800"/>
        <w:tab w:val="left" w:pos="7797"/>
        <w:tab w:val="right" w:pos="8505"/>
      </w:tabs>
      <w:spacing w:beforeLines="100" w:before="240" w:line="160" w:lineRule="atLeast"/>
      <w:ind w:firstLineChars="50" w:firstLine="140"/>
      <w:jc w:val="both"/>
    </w:pPr>
    <w:r>
      <w:rPr>
        <w:rFonts w:ascii="隶书" w:eastAsia="隶书" w:hint="eastAsia"/>
        <w:sz w:val="28"/>
        <w:szCs w:val="28"/>
      </w:rPr>
      <w:t>江苏省沿海开发集团有限公司资产评估报告书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0EF8" w14:textId="77777777" w:rsidR="00A1086F" w:rsidRDefault="00A1086F">
    <w:pPr>
      <w:pStyle w:val="ad"/>
      <w:pBdr>
        <w:bottom w:val="none" w:sz="0" w:space="0" w:color="auto"/>
      </w:pBdr>
      <w:tabs>
        <w:tab w:val="clear" w:pos="4320"/>
        <w:tab w:val="clear" w:pos="86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86DB02"/>
    <w:multiLevelType w:val="singleLevel"/>
    <w:tmpl w:val="9186DB02"/>
    <w:lvl w:ilvl="0">
      <w:start w:val="2"/>
      <w:numFmt w:val="decimal"/>
      <w:lvlText w:val="%1."/>
      <w:lvlJc w:val="left"/>
      <w:pPr>
        <w:tabs>
          <w:tab w:val="left" w:pos="312"/>
        </w:tabs>
      </w:pPr>
    </w:lvl>
  </w:abstractNum>
  <w:abstractNum w:abstractNumId="1" w15:restartNumberingAfterBreak="0">
    <w:nsid w:val="010143EF"/>
    <w:multiLevelType w:val="multilevel"/>
    <w:tmpl w:val="010143EF"/>
    <w:lvl w:ilvl="0">
      <w:start w:val="1"/>
      <w:numFmt w:val="decimal"/>
      <w:lvlText w:val="%1."/>
      <w:lvlJc w:val="left"/>
      <w:pPr>
        <w:tabs>
          <w:tab w:val="left" w:pos="1290"/>
        </w:tabs>
        <w:ind w:left="1290" w:hanging="720"/>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2" w15:restartNumberingAfterBreak="0">
    <w:nsid w:val="03AE5237"/>
    <w:multiLevelType w:val="multilevel"/>
    <w:tmpl w:val="03AE5237"/>
    <w:lvl w:ilvl="0">
      <w:start w:val="1"/>
      <w:numFmt w:val="decimal"/>
      <w:lvlText w:val="%1)"/>
      <w:lvlJc w:val="left"/>
      <w:pPr>
        <w:ind w:left="2000" w:hanging="144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076012FA"/>
    <w:multiLevelType w:val="multilevel"/>
    <w:tmpl w:val="076012FA"/>
    <w:lvl w:ilvl="0">
      <w:start w:val="1"/>
      <w:numFmt w:val="japaneseCounting"/>
      <w:lvlText w:val="（%1）"/>
      <w:lvlJc w:val="left"/>
      <w:pPr>
        <w:ind w:left="1453" w:hanging="885"/>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15:restartNumberingAfterBreak="0">
    <w:nsid w:val="0D3C5EEC"/>
    <w:multiLevelType w:val="singleLevel"/>
    <w:tmpl w:val="0D3C5EEC"/>
    <w:lvl w:ilvl="0">
      <w:start w:val="2"/>
      <w:numFmt w:val="chineseCounting"/>
      <w:suff w:val="space"/>
      <w:lvlText w:val="(%1)"/>
      <w:lvlJc w:val="left"/>
      <w:pPr>
        <w:ind w:left="700" w:firstLine="0"/>
      </w:pPr>
      <w:rPr>
        <w:rFonts w:hint="eastAsia"/>
      </w:rPr>
    </w:lvl>
  </w:abstractNum>
  <w:abstractNum w:abstractNumId="5" w15:restartNumberingAfterBreak="0">
    <w:nsid w:val="0F8764FB"/>
    <w:multiLevelType w:val="singleLevel"/>
    <w:tmpl w:val="0F8764FB"/>
    <w:lvl w:ilvl="0">
      <w:start w:val="1"/>
      <w:numFmt w:val="japaneseCounting"/>
      <w:lvlText w:val="（%1）"/>
      <w:lvlJc w:val="left"/>
      <w:pPr>
        <w:tabs>
          <w:tab w:val="left" w:pos="1670"/>
        </w:tabs>
        <w:ind w:left="1670" w:hanging="960"/>
      </w:pPr>
      <w:rPr>
        <w:rFonts w:hint="eastAsia"/>
      </w:rPr>
    </w:lvl>
  </w:abstractNum>
  <w:abstractNum w:abstractNumId="6" w15:restartNumberingAfterBreak="0">
    <w:nsid w:val="16696D4B"/>
    <w:multiLevelType w:val="multilevel"/>
    <w:tmpl w:val="16696D4B"/>
    <w:lvl w:ilvl="0">
      <w:start w:val="1"/>
      <w:numFmt w:val="chineseCountingThousand"/>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15:restartNumberingAfterBreak="0">
    <w:nsid w:val="1D57426D"/>
    <w:multiLevelType w:val="multilevel"/>
    <w:tmpl w:val="1D57426D"/>
    <w:lvl w:ilvl="0">
      <w:start w:val="1"/>
      <w:numFmt w:val="decimal"/>
      <w:lvlText w:val="%1."/>
      <w:lvlJc w:val="left"/>
      <w:pPr>
        <w:tabs>
          <w:tab w:val="left" w:pos="1290"/>
        </w:tabs>
        <w:ind w:left="1290" w:hanging="720"/>
      </w:pPr>
      <w:rPr>
        <w:rFonts w:hint="default"/>
      </w:rPr>
    </w:lvl>
    <w:lvl w:ilvl="1">
      <w:start w:val="1"/>
      <w:numFmt w:val="decimal"/>
      <w:lvlText w:val="%2."/>
      <w:lvlJc w:val="left"/>
      <w:pPr>
        <w:ind w:left="1710" w:hanging="720"/>
      </w:pPr>
      <w:rPr>
        <w:rFonts w:ascii="仿宋_GB2312" w:eastAsia="仿宋_GB2312" w:hint="eastAsia"/>
      </w:r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8" w15:restartNumberingAfterBreak="0">
    <w:nsid w:val="1F7636BD"/>
    <w:multiLevelType w:val="multilevel"/>
    <w:tmpl w:val="1F7636BD"/>
    <w:lvl w:ilvl="0">
      <w:start w:val="1"/>
      <w:numFmt w:val="none"/>
      <w:lvlText w:val="."/>
      <w:legacy w:legacy="1" w:legacySpace="0" w:legacyIndent="425"/>
      <w:lvlJc w:val="left"/>
      <w:pPr>
        <w:ind w:left="425" w:hanging="425"/>
      </w:pPr>
    </w:lvl>
    <w:lvl w:ilvl="1">
      <w:start w:val="1"/>
      <w:numFmt w:val="chineseCountingThousand"/>
      <w:pStyle w:val="2"/>
      <w:lvlText w:val="%2、"/>
      <w:lvlJc w:val="left"/>
      <w:pPr>
        <w:ind w:left="850" w:hanging="425"/>
      </w:pPr>
    </w:lvl>
    <w:lvl w:ilvl="2">
      <w:start w:val="1"/>
      <w:numFmt w:val="chineseCountingThousand"/>
      <w:lvlText w:val="（%3）"/>
      <w:lvlJc w:val="left"/>
      <w:pPr>
        <w:ind w:left="1275" w:hanging="425"/>
      </w:pPr>
      <w:rPr>
        <w:rFonts w:ascii="仿宋_GB2312" w:eastAsia="仿宋_GB2312" w:hint="eastAsia"/>
        <w:sz w:val="28"/>
      </w:rPr>
    </w:lvl>
    <w:lvl w:ilvl="3">
      <w:start w:val="1"/>
      <w:numFmt w:val="decimal"/>
      <w:pStyle w:val="4"/>
      <w:lvlText w:val="%4."/>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9" w15:restartNumberingAfterBreak="0">
    <w:nsid w:val="2E035F20"/>
    <w:multiLevelType w:val="singleLevel"/>
    <w:tmpl w:val="2E035F20"/>
    <w:lvl w:ilvl="0">
      <w:start w:val="1"/>
      <w:numFmt w:val="decimal"/>
      <w:suff w:val="nothing"/>
      <w:lvlText w:val="%1、"/>
      <w:lvlJc w:val="left"/>
    </w:lvl>
  </w:abstractNum>
  <w:abstractNum w:abstractNumId="10" w15:restartNumberingAfterBreak="0">
    <w:nsid w:val="345446E5"/>
    <w:multiLevelType w:val="multilevel"/>
    <w:tmpl w:val="345446E5"/>
    <w:lvl w:ilvl="0">
      <w:start w:val="1"/>
      <w:numFmt w:val="japaneseCounting"/>
      <w:lvlText w:val="（%1）"/>
      <w:lvlJc w:val="left"/>
      <w:pPr>
        <w:ind w:left="1424" w:hanging="885"/>
      </w:pPr>
      <w:rPr>
        <w:rFonts w:hint="default"/>
      </w:rPr>
    </w:lvl>
    <w:lvl w:ilvl="1">
      <w:start w:val="1"/>
      <w:numFmt w:val="lowerLetter"/>
      <w:lvlText w:val="%2)"/>
      <w:lvlJc w:val="left"/>
      <w:pPr>
        <w:ind w:left="1379" w:hanging="420"/>
      </w:pPr>
    </w:lvl>
    <w:lvl w:ilvl="2">
      <w:start w:val="1"/>
      <w:numFmt w:val="lowerRoman"/>
      <w:lvlText w:val="%3."/>
      <w:lvlJc w:val="right"/>
      <w:pPr>
        <w:ind w:left="1799" w:hanging="420"/>
      </w:pPr>
    </w:lvl>
    <w:lvl w:ilvl="3">
      <w:start w:val="1"/>
      <w:numFmt w:val="decimal"/>
      <w:lvlText w:val="%4."/>
      <w:lvlJc w:val="left"/>
      <w:pPr>
        <w:ind w:left="2219" w:hanging="420"/>
      </w:pPr>
    </w:lvl>
    <w:lvl w:ilvl="4">
      <w:start w:val="1"/>
      <w:numFmt w:val="lowerLetter"/>
      <w:lvlText w:val="%5)"/>
      <w:lvlJc w:val="left"/>
      <w:pPr>
        <w:ind w:left="2639" w:hanging="420"/>
      </w:pPr>
    </w:lvl>
    <w:lvl w:ilvl="5">
      <w:start w:val="1"/>
      <w:numFmt w:val="lowerRoman"/>
      <w:lvlText w:val="%6."/>
      <w:lvlJc w:val="right"/>
      <w:pPr>
        <w:ind w:left="3059" w:hanging="420"/>
      </w:pPr>
    </w:lvl>
    <w:lvl w:ilvl="6">
      <w:start w:val="1"/>
      <w:numFmt w:val="decimal"/>
      <w:lvlText w:val="%7."/>
      <w:lvlJc w:val="left"/>
      <w:pPr>
        <w:ind w:left="3479" w:hanging="420"/>
      </w:pPr>
    </w:lvl>
    <w:lvl w:ilvl="7">
      <w:start w:val="1"/>
      <w:numFmt w:val="lowerLetter"/>
      <w:lvlText w:val="%8)"/>
      <w:lvlJc w:val="left"/>
      <w:pPr>
        <w:ind w:left="3899" w:hanging="420"/>
      </w:pPr>
    </w:lvl>
    <w:lvl w:ilvl="8">
      <w:start w:val="1"/>
      <w:numFmt w:val="lowerRoman"/>
      <w:lvlText w:val="%9."/>
      <w:lvlJc w:val="right"/>
      <w:pPr>
        <w:ind w:left="4319" w:hanging="420"/>
      </w:pPr>
    </w:lvl>
  </w:abstractNum>
  <w:abstractNum w:abstractNumId="11" w15:restartNumberingAfterBreak="0">
    <w:nsid w:val="3EBF5A31"/>
    <w:multiLevelType w:val="multilevel"/>
    <w:tmpl w:val="3EBF5A31"/>
    <w:lvl w:ilvl="0">
      <w:start w:val="1"/>
      <w:numFmt w:val="japaneseCounting"/>
      <w:lvlText w:val="（%1）"/>
      <w:lvlJc w:val="left"/>
      <w:pPr>
        <w:tabs>
          <w:tab w:val="left" w:pos="1394"/>
        </w:tabs>
        <w:ind w:left="1394" w:hanging="855"/>
      </w:pPr>
      <w:rPr>
        <w:rFonts w:hint="eastAsia"/>
      </w:rPr>
    </w:lvl>
    <w:lvl w:ilvl="1">
      <w:start w:val="1"/>
      <w:numFmt w:val="decimal"/>
      <w:lvlText w:val="%2."/>
      <w:lvlJc w:val="left"/>
      <w:pPr>
        <w:ind w:left="1571" w:hanging="720"/>
      </w:pPr>
      <w:rPr>
        <w:rFonts w:ascii="仿宋_GB2312" w:eastAsia="仿宋_GB2312" w:hint="eastAsia"/>
      </w:r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12" w15:restartNumberingAfterBreak="0">
    <w:nsid w:val="40F96191"/>
    <w:multiLevelType w:val="multilevel"/>
    <w:tmpl w:val="40F96191"/>
    <w:lvl w:ilvl="0">
      <w:start w:val="1"/>
      <w:numFmt w:val="japaneseCounting"/>
      <w:lvlText w:val="（%1）"/>
      <w:lvlJc w:val="left"/>
      <w:pPr>
        <w:ind w:left="1424" w:hanging="885"/>
      </w:pPr>
      <w:rPr>
        <w:rFonts w:hint="default"/>
      </w:rPr>
    </w:lvl>
    <w:lvl w:ilvl="1">
      <w:start w:val="1"/>
      <w:numFmt w:val="lowerLetter"/>
      <w:lvlText w:val="%2)"/>
      <w:lvlJc w:val="left"/>
      <w:pPr>
        <w:ind w:left="1379" w:hanging="420"/>
      </w:pPr>
    </w:lvl>
    <w:lvl w:ilvl="2">
      <w:start w:val="1"/>
      <w:numFmt w:val="lowerRoman"/>
      <w:lvlText w:val="%3."/>
      <w:lvlJc w:val="right"/>
      <w:pPr>
        <w:ind w:left="1799" w:hanging="420"/>
      </w:pPr>
    </w:lvl>
    <w:lvl w:ilvl="3">
      <w:start w:val="1"/>
      <w:numFmt w:val="decimal"/>
      <w:lvlText w:val="%4."/>
      <w:lvlJc w:val="left"/>
      <w:pPr>
        <w:ind w:left="2219" w:hanging="420"/>
      </w:pPr>
    </w:lvl>
    <w:lvl w:ilvl="4">
      <w:start w:val="1"/>
      <w:numFmt w:val="lowerLetter"/>
      <w:lvlText w:val="%5)"/>
      <w:lvlJc w:val="left"/>
      <w:pPr>
        <w:ind w:left="2639" w:hanging="420"/>
      </w:pPr>
    </w:lvl>
    <w:lvl w:ilvl="5">
      <w:start w:val="1"/>
      <w:numFmt w:val="lowerRoman"/>
      <w:lvlText w:val="%6."/>
      <w:lvlJc w:val="right"/>
      <w:pPr>
        <w:ind w:left="3059" w:hanging="420"/>
      </w:pPr>
    </w:lvl>
    <w:lvl w:ilvl="6">
      <w:start w:val="1"/>
      <w:numFmt w:val="decimal"/>
      <w:lvlText w:val="%7."/>
      <w:lvlJc w:val="left"/>
      <w:pPr>
        <w:ind w:left="3479" w:hanging="420"/>
      </w:pPr>
    </w:lvl>
    <w:lvl w:ilvl="7">
      <w:start w:val="1"/>
      <w:numFmt w:val="lowerLetter"/>
      <w:lvlText w:val="%8)"/>
      <w:lvlJc w:val="left"/>
      <w:pPr>
        <w:ind w:left="3899" w:hanging="420"/>
      </w:pPr>
    </w:lvl>
    <w:lvl w:ilvl="8">
      <w:start w:val="1"/>
      <w:numFmt w:val="lowerRoman"/>
      <w:lvlText w:val="%9."/>
      <w:lvlJc w:val="right"/>
      <w:pPr>
        <w:ind w:left="4319" w:hanging="420"/>
      </w:pPr>
    </w:lvl>
  </w:abstractNum>
  <w:abstractNum w:abstractNumId="13" w15:restartNumberingAfterBreak="0">
    <w:nsid w:val="48A34B0B"/>
    <w:multiLevelType w:val="multilevel"/>
    <w:tmpl w:val="48A34B0B"/>
    <w:lvl w:ilvl="0">
      <w:start w:val="1"/>
      <w:numFmt w:val="japaneseCounting"/>
      <w:lvlText w:val="（%1）"/>
      <w:lvlJc w:val="left"/>
      <w:pPr>
        <w:tabs>
          <w:tab w:val="left" w:pos="1564"/>
        </w:tabs>
        <w:ind w:left="1564" w:hanging="855"/>
      </w:pPr>
      <w:rPr>
        <w:rFonts w:hint="eastAsia"/>
        <w:b w:val="0"/>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4" w15:restartNumberingAfterBreak="0">
    <w:nsid w:val="495924E1"/>
    <w:multiLevelType w:val="multilevel"/>
    <w:tmpl w:val="495924E1"/>
    <w:lvl w:ilvl="0">
      <w:start w:val="1"/>
      <w:numFmt w:val="japaneseCounting"/>
      <w:lvlText w:val="（%1）"/>
      <w:lvlJc w:val="left"/>
      <w:pPr>
        <w:ind w:left="2000" w:hanging="1440"/>
      </w:pPr>
      <w:rPr>
        <w:rFonts w:hint="default"/>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4AC07AA5"/>
    <w:multiLevelType w:val="multilevel"/>
    <w:tmpl w:val="4AC07AA5"/>
    <w:lvl w:ilvl="0">
      <w:start w:val="1"/>
      <w:numFmt w:val="chineseCountingThousand"/>
      <w:lvlText w:val="附件%1、"/>
      <w:lvlJc w:val="left"/>
      <w:pPr>
        <w:ind w:left="2122" w:hanging="420"/>
      </w:pPr>
      <w:rPr>
        <w:rFonts w:hint="eastAsia"/>
      </w:rPr>
    </w:lvl>
    <w:lvl w:ilvl="1">
      <w:start w:val="1"/>
      <w:numFmt w:val="lowerLetter"/>
      <w:lvlText w:val="%2)"/>
      <w:lvlJc w:val="left"/>
      <w:pPr>
        <w:ind w:left="1379" w:hanging="420"/>
      </w:pPr>
    </w:lvl>
    <w:lvl w:ilvl="2">
      <w:start w:val="1"/>
      <w:numFmt w:val="lowerRoman"/>
      <w:lvlText w:val="%3."/>
      <w:lvlJc w:val="right"/>
      <w:pPr>
        <w:ind w:left="1799" w:hanging="420"/>
      </w:pPr>
    </w:lvl>
    <w:lvl w:ilvl="3">
      <w:start w:val="1"/>
      <w:numFmt w:val="decimal"/>
      <w:lvlText w:val="%4."/>
      <w:lvlJc w:val="left"/>
      <w:pPr>
        <w:ind w:left="2219" w:hanging="420"/>
      </w:pPr>
    </w:lvl>
    <w:lvl w:ilvl="4">
      <w:start w:val="1"/>
      <w:numFmt w:val="lowerLetter"/>
      <w:lvlText w:val="%5)"/>
      <w:lvlJc w:val="left"/>
      <w:pPr>
        <w:ind w:left="2639" w:hanging="420"/>
      </w:pPr>
    </w:lvl>
    <w:lvl w:ilvl="5">
      <w:start w:val="1"/>
      <w:numFmt w:val="lowerRoman"/>
      <w:lvlText w:val="%6."/>
      <w:lvlJc w:val="right"/>
      <w:pPr>
        <w:ind w:left="3059" w:hanging="420"/>
      </w:pPr>
    </w:lvl>
    <w:lvl w:ilvl="6">
      <w:start w:val="1"/>
      <w:numFmt w:val="decimal"/>
      <w:lvlText w:val="%7."/>
      <w:lvlJc w:val="left"/>
      <w:pPr>
        <w:ind w:left="3479" w:hanging="420"/>
      </w:pPr>
    </w:lvl>
    <w:lvl w:ilvl="7">
      <w:start w:val="1"/>
      <w:numFmt w:val="lowerLetter"/>
      <w:lvlText w:val="%8)"/>
      <w:lvlJc w:val="left"/>
      <w:pPr>
        <w:ind w:left="3899" w:hanging="420"/>
      </w:pPr>
    </w:lvl>
    <w:lvl w:ilvl="8">
      <w:start w:val="1"/>
      <w:numFmt w:val="lowerRoman"/>
      <w:lvlText w:val="%9."/>
      <w:lvlJc w:val="right"/>
      <w:pPr>
        <w:ind w:left="4319" w:hanging="420"/>
      </w:pPr>
    </w:lvl>
  </w:abstractNum>
  <w:abstractNum w:abstractNumId="16" w15:restartNumberingAfterBreak="0">
    <w:nsid w:val="704B33B0"/>
    <w:multiLevelType w:val="multilevel"/>
    <w:tmpl w:val="704B33B0"/>
    <w:lvl w:ilvl="0">
      <w:start w:val="1"/>
      <w:numFmt w:val="decimalEnclosedCircle"/>
      <w:lvlText w:val="%1"/>
      <w:lvlJc w:val="left"/>
      <w:pPr>
        <w:ind w:left="960" w:hanging="4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7" w15:restartNumberingAfterBreak="0">
    <w:nsid w:val="74065FC2"/>
    <w:multiLevelType w:val="multilevel"/>
    <w:tmpl w:val="74065FC2"/>
    <w:lvl w:ilvl="0">
      <w:start w:val="1"/>
      <w:numFmt w:val="decimal"/>
      <w:lvlText w:val="%1."/>
      <w:lvlJc w:val="left"/>
      <w:pPr>
        <w:tabs>
          <w:tab w:val="left" w:pos="1290"/>
        </w:tabs>
        <w:ind w:left="1290" w:hanging="720"/>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8" w15:restartNumberingAfterBreak="0">
    <w:nsid w:val="7486090D"/>
    <w:multiLevelType w:val="multilevel"/>
    <w:tmpl w:val="7486090D"/>
    <w:lvl w:ilvl="0">
      <w:start w:val="1"/>
      <w:numFmt w:val="decimalEnclosedCircle"/>
      <w:lvlText w:val="%1"/>
      <w:lvlJc w:val="left"/>
      <w:pPr>
        <w:ind w:left="960" w:hanging="4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9" w15:restartNumberingAfterBreak="0">
    <w:nsid w:val="7A1B4246"/>
    <w:multiLevelType w:val="multilevel"/>
    <w:tmpl w:val="7A1B424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7DD11B7E"/>
    <w:multiLevelType w:val="multilevel"/>
    <w:tmpl w:val="7DD11B7E"/>
    <w:lvl w:ilvl="0">
      <w:start w:val="1"/>
      <w:numFmt w:val="decimalEnclosedCircle"/>
      <w:lvlText w:val="%1"/>
      <w:lvlJc w:val="left"/>
      <w:pPr>
        <w:tabs>
          <w:tab w:val="left" w:pos="1200"/>
        </w:tabs>
        <w:ind w:left="1200" w:hanging="720"/>
      </w:pPr>
      <w:rPr>
        <w:rFonts w:hint="eastAsia"/>
      </w:rPr>
    </w:lvl>
    <w:lvl w:ilvl="1">
      <w:start w:val="1"/>
      <w:numFmt w:val="decimalEnclosedCircle"/>
      <w:lvlText w:val="%2"/>
      <w:lvlJc w:val="left"/>
      <w:pPr>
        <w:tabs>
          <w:tab w:val="left" w:pos="1200"/>
        </w:tabs>
        <w:ind w:left="1200" w:hanging="720"/>
      </w:pPr>
      <w:rPr>
        <w:rFonts w:hint="eastAsia"/>
        <w:color w:val="auto"/>
      </w:rPr>
    </w:lvl>
    <w:lvl w:ilvl="2">
      <w:start w:val="1"/>
      <w:numFmt w:val="decimal"/>
      <w:lvlText w:val="%3."/>
      <w:lvlJc w:val="left"/>
      <w:pPr>
        <w:tabs>
          <w:tab w:val="left" w:pos="2160"/>
        </w:tabs>
        <w:ind w:left="2160" w:hanging="840"/>
      </w:pPr>
      <w:rPr>
        <w:rFonts w:ascii="仿宋_GB2312" w:eastAsia="仿宋_GB2312"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8"/>
  </w:num>
  <w:num w:numId="2">
    <w:abstractNumId w:val="5"/>
  </w:num>
  <w:num w:numId="3">
    <w:abstractNumId w:val="9"/>
  </w:num>
  <w:num w:numId="4">
    <w:abstractNumId w:val="13"/>
  </w:num>
  <w:num w:numId="5">
    <w:abstractNumId w:val="12"/>
  </w:num>
  <w:num w:numId="6">
    <w:abstractNumId w:val="3"/>
  </w:num>
  <w:num w:numId="7">
    <w:abstractNumId w:val="10"/>
  </w:num>
  <w:num w:numId="8">
    <w:abstractNumId w:val="14"/>
  </w:num>
  <w:num w:numId="9">
    <w:abstractNumId w:val="1"/>
  </w:num>
  <w:num w:numId="10">
    <w:abstractNumId w:val="17"/>
  </w:num>
  <w:num w:numId="11">
    <w:abstractNumId w:val="2"/>
  </w:num>
  <w:num w:numId="12">
    <w:abstractNumId w:val="16"/>
  </w:num>
  <w:num w:numId="13">
    <w:abstractNumId w:val="18"/>
  </w:num>
  <w:num w:numId="14">
    <w:abstractNumId w:val="20"/>
  </w:num>
  <w:num w:numId="15">
    <w:abstractNumId w:val="6"/>
  </w:num>
  <w:num w:numId="16">
    <w:abstractNumId w:val="4"/>
  </w:num>
  <w:num w:numId="17">
    <w:abstractNumId w:val="0"/>
  </w:num>
  <w:num w:numId="18">
    <w:abstractNumId w:val="11"/>
  </w:num>
  <w:num w:numId="19">
    <w:abstractNumId w:val="7"/>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89"/>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FCD"/>
    <w:rsid w:val="00001472"/>
    <w:rsid w:val="00001BB2"/>
    <w:rsid w:val="00006F5B"/>
    <w:rsid w:val="00012403"/>
    <w:rsid w:val="00021214"/>
    <w:rsid w:val="00023530"/>
    <w:rsid w:val="000271CD"/>
    <w:rsid w:val="000310C0"/>
    <w:rsid w:val="00032A14"/>
    <w:rsid w:val="00040C3A"/>
    <w:rsid w:val="00041658"/>
    <w:rsid w:val="000437B6"/>
    <w:rsid w:val="000441C0"/>
    <w:rsid w:val="00046D77"/>
    <w:rsid w:val="00047571"/>
    <w:rsid w:val="00047938"/>
    <w:rsid w:val="00050B59"/>
    <w:rsid w:val="00061A24"/>
    <w:rsid w:val="00063F2E"/>
    <w:rsid w:val="00065BF0"/>
    <w:rsid w:val="0006730A"/>
    <w:rsid w:val="000703AD"/>
    <w:rsid w:val="000744F8"/>
    <w:rsid w:val="0007598A"/>
    <w:rsid w:val="00076DF5"/>
    <w:rsid w:val="00080420"/>
    <w:rsid w:val="00082454"/>
    <w:rsid w:val="000876EB"/>
    <w:rsid w:val="000933F5"/>
    <w:rsid w:val="00096DD3"/>
    <w:rsid w:val="000A2176"/>
    <w:rsid w:val="000A4DF0"/>
    <w:rsid w:val="000A6C15"/>
    <w:rsid w:val="000B32EE"/>
    <w:rsid w:val="000B3431"/>
    <w:rsid w:val="000B3588"/>
    <w:rsid w:val="000C630A"/>
    <w:rsid w:val="000C7A16"/>
    <w:rsid w:val="000D014D"/>
    <w:rsid w:val="000D2138"/>
    <w:rsid w:val="000E3A90"/>
    <w:rsid w:val="000F3F9D"/>
    <w:rsid w:val="000F7E0D"/>
    <w:rsid w:val="001034D6"/>
    <w:rsid w:val="00105F3E"/>
    <w:rsid w:val="00111362"/>
    <w:rsid w:val="00112205"/>
    <w:rsid w:val="0011289B"/>
    <w:rsid w:val="0011708E"/>
    <w:rsid w:val="001227E9"/>
    <w:rsid w:val="00136DDF"/>
    <w:rsid w:val="00141061"/>
    <w:rsid w:val="001453CB"/>
    <w:rsid w:val="001458F7"/>
    <w:rsid w:val="00151A02"/>
    <w:rsid w:val="00152C29"/>
    <w:rsid w:val="00154694"/>
    <w:rsid w:val="00160811"/>
    <w:rsid w:val="00161111"/>
    <w:rsid w:val="001622F5"/>
    <w:rsid w:val="00166B06"/>
    <w:rsid w:val="001708C2"/>
    <w:rsid w:val="00173044"/>
    <w:rsid w:val="001742D9"/>
    <w:rsid w:val="0017491A"/>
    <w:rsid w:val="00183734"/>
    <w:rsid w:val="00184593"/>
    <w:rsid w:val="00192BCE"/>
    <w:rsid w:val="0019413C"/>
    <w:rsid w:val="00195A5D"/>
    <w:rsid w:val="001A645A"/>
    <w:rsid w:val="001B2D53"/>
    <w:rsid w:val="001B5C99"/>
    <w:rsid w:val="001B6368"/>
    <w:rsid w:val="001B67FC"/>
    <w:rsid w:val="001B6BA1"/>
    <w:rsid w:val="001C0426"/>
    <w:rsid w:val="001C045C"/>
    <w:rsid w:val="001C25E8"/>
    <w:rsid w:val="001C39BA"/>
    <w:rsid w:val="001C3C74"/>
    <w:rsid w:val="001C434E"/>
    <w:rsid w:val="001C6A89"/>
    <w:rsid w:val="001C6ED8"/>
    <w:rsid w:val="001D04E4"/>
    <w:rsid w:val="001D14C9"/>
    <w:rsid w:val="001D3A21"/>
    <w:rsid w:val="001D48A0"/>
    <w:rsid w:val="001D4CB2"/>
    <w:rsid w:val="001D55F2"/>
    <w:rsid w:val="001E073B"/>
    <w:rsid w:val="001E12C0"/>
    <w:rsid w:val="001E22E9"/>
    <w:rsid w:val="001F1FE1"/>
    <w:rsid w:val="001F5299"/>
    <w:rsid w:val="00201782"/>
    <w:rsid w:val="0020592F"/>
    <w:rsid w:val="00205953"/>
    <w:rsid w:val="002077B0"/>
    <w:rsid w:val="002121DA"/>
    <w:rsid w:val="0021248F"/>
    <w:rsid w:val="00214C42"/>
    <w:rsid w:val="00220B24"/>
    <w:rsid w:val="002262E4"/>
    <w:rsid w:val="00232FC2"/>
    <w:rsid w:val="002334A4"/>
    <w:rsid w:val="0023576F"/>
    <w:rsid w:val="00235867"/>
    <w:rsid w:val="00241D5C"/>
    <w:rsid w:val="00242D94"/>
    <w:rsid w:val="002459B8"/>
    <w:rsid w:val="00252819"/>
    <w:rsid w:val="00255219"/>
    <w:rsid w:val="0025659F"/>
    <w:rsid w:val="00256E1C"/>
    <w:rsid w:val="002615B5"/>
    <w:rsid w:val="00261B22"/>
    <w:rsid w:val="002701F9"/>
    <w:rsid w:val="00272765"/>
    <w:rsid w:val="00273797"/>
    <w:rsid w:val="002741A9"/>
    <w:rsid w:val="00274C54"/>
    <w:rsid w:val="00284ECA"/>
    <w:rsid w:val="00285056"/>
    <w:rsid w:val="00295069"/>
    <w:rsid w:val="00297316"/>
    <w:rsid w:val="002A3325"/>
    <w:rsid w:val="002A40FA"/>
    <w:rsid w:val="002A6BAA"/>
    <w:rsid w:val="002B3630"/>
    <w:rsid w:val="002B742C"/>
    <w:rsid w:val="002C2DDD"/>
    <w:rsid w:val="002C54EB"/>
    <w:rsid w:val="002D0D33"/>
    <w:rsid w:val="002D1D2E"/>
    <w:rsid w:val="002D5A25"/>
    <w:rsid w:val="002D64DD"/>
    <w:rsid w:val="002D6F26"/>
    <w:rsid w:val="002E1EB3"/>
    <w:rsid w:val="002E48DD"/>
    <w:rsid w:val="002E7FCD"/>
    <w:rsid w:val="002F115C"/>
    <w:rsid w:val="002F2812"/>
    <w:rsid w:val="002F3382"/>
    <w:rsid w:val="003166A5"/>
    <w:rsid w:val="00317069"/>
    <w:rsid w:val="00317CD7"/>
    <w:rsid w:val="00324982"/>
    <w:rsid w:val="00325129"/>
    <w:rsid w:val="003251A5"/>
    <w:rsid w:val="00333254"/>
    <w:rsid w:val="0033789C"/>
    <w:rsid w:val="0034266C"/>
    <w:rsid w:val="00343622"/>
    <w:rsid w:val="00343A60"/>
    <w:rsid w:val="00346852"/>
    <w:rsid w:val="003471A4"/>
    <w:rsid w:val="003522A5"/>
    <w:rsid w:val="003562DE"/>
    <w:rsid w:val="00357773"/>
    <w:rsid w:val="003631DC"/>
    <w:rsid w:val="0037342D"/>
    <w:rsid w:val="00374F06"/>
    <w:rsid w:val="00381BA2"/>
    <w:rsid w:val="00387302"/>
    <w:rsid w:val="0039410B"/>
    <w:rsid w:val="00397878"/>
    <w:rsid w:val="003A0223"/>
    <w:rsid w:val="003A4669"/>
    <w:rsid w:val="003A55B0"/>
    <w:rsid w:val="003B1053"/>
    <w:rsid w:val="003B2490"/>
    <w:rsid w:val="003B3E4F"/>
    <w:rsid w:val="003B5275"/>
    <w:rsid w:val="003B7E16"/>
    <w:rsid w:val="003C00DD"/>
    <w:rsid w:val="003C282C"/>
    <w:rsid w:val="003C5A64"/>
    <w:rsid w:val="003C7DFC"/>
    <w:rsid w:val="003D1A09"/>
    <w:rsid w:val="003D2D3E"/>
    <w:rsid w:val="003D329E"/>
    <w:rsid w:val="003D6E85"/>
    <w:rsid w:val="003E706A"/>
    <w:rsid w:val="003F4F66"/>
    <w:rsid w:val="00400536"/>
    <w:rsid w:val="00410135"/>
    <w:rsid w:val="00410D75"/>
    <w:rsid w:val="004211AC"/>
    <w:rsid w:val="00422776"/>
    <w:rsid w:val="00427335"/>
    <w:rsid w:val="00427F8E"/>
    <w:rsid w:val="00436D59"/>
    <w:rsid w:val="00437186"/>
    <w:rsid w:val="00440A4E"/>
    <w:rsid w:val="00441F15"/>
    <w:rsid w:val="00442FE6"/>
    <w:rsid w:val="0045603B"/>
    <w:rsid w:val="00463074"/>
    <w:rsid w:val="00471AE7"/>
    <w:rsid w:val="00474121"/>
    <w:rsid w:val="00474D74"/>
    <w:rsid w:val="00477842"/>
    <w:rsid w:val="00485F7C"/>
    <w:rsid w:val="004878F7"/>
    <w:rsid w:val="004903E7"/>
    <w:rsid w:val="00493B8F"/>
    <w:rsid w:val="004940A9"/>
    <w:rsid w:val="004952E9"/>
    <w:rsid w:val="00496794"/>
    <w:rsid w:val="004A0EC7"/>
    <w:rsid w:val="004A1552"/>
    <w:rsid w:val="004B54D8"/>
    <w:rsid w:val="004B7E2D"/>
    <w:rsid w:val="004C12B1"/>
    <w:rsid w:val="004C49CB"/>
    <w:rsid w:val="004C4AEF"/>
    <w:rsid w:val="004C500E"/>
    <w:rsid w:val="004C6AD5"/>
    <w:rsid w:val="004D3CAB"/>
    <w:rsid w:val="004E5A3D"/>
    <w:rsid w:val="004E69C3"/>
    <w:rsid w:val="004F56DC"/>
    <w:rsid w:val="00500EE7"/>
    <w:rsid w:val="0050179D"/>
    <w:rsid w:val="00507EC6"/>
    <w:rsid w:val="00514EF2"/>
    <w:rsid w:val="00517698"/>
    <w:rsid w:val="0052021A"/>
    <w:rsid w:val="005237CB"/>
    <w:rsid w:val="005304F9"/>
    <w:rsid w:val="0053447E"/>
    <w:rsid w:val="005360BF"/>
    <w:rsid w:val="00542438"/>
    <w:rsid w:val="00546FE0"/>
    <w:rsid w:val="00547845"/>
    <w:rsid w:val="00557612"/>
    <w:rsid w:val="0056187A"/>
    <w:rsid w:val="0056660D"/>
    <w:rsid w:val="005671D1"/>
    <w:rsid w:val="005672F9"/>
    <w:rsid w:val="00572EF4"/>
    <w:rsid w:val="0057640D"/>
    <w:rsid w:val="005801BC"/>
    <w:rsid w:val="00581FC5"/>
    <w:rsid w:val="00583C05"/>
    <w:rsid w:val="00590F11"/>
    <w:rsid w:val="00597574"/>
    <w:rsid w:val="005A16BF"/>
    <w:rsid w:val="005A25A5"/>
    <w:rsid w:val="005A2D19"/>
    <w:rsid w:val="005A3A82"/>
    <w:rsid w:val="005A4678"/>
    <w:rsid w:val="005A49FF"/>
    <w:rsid w:val="005B100B"/>
    <w:rsid w:val="005B19D6"/>
    <w:rsid w:val="005B397C"/>
    <w:rsid w:val="005C0232"/>
    <w:rsid w:val="005C043D"/>
    <w:rsid w:val="005C1E5A"/>
    <w:rsid w:val="005C433F"/>
    <w:rsid w:val="005C75B4"/>
    <w:rsid w:val="005C7C56"/>
    <w:rsid w:val="005D1B9E"/>
    <w:rsid w:val="005D1FE6"/>
    <w:rsid w:val="005D46A3"/>
    <w:rsid w:val="005D6A75"/>
    <w:rsid w:val="005D7821"/>
    <w:rsid w:val="005F3B7B"/>
    <w:rsid w:val="005F5139"/>
    <w:rsid w:val="006013FA"/>
    <w:rsid w:val="00604DA2"/>
    <w:rsid w:val="00606550"/>
    <w:rsid w:val="00613E40"/>
    <w:rsid w:val="00614D08"/>
    <w:rsid w:val="00622862"/>
    <w:rsid w:val="00624673"/>
    <w:rsid w:val="006250EA"/>
    <w:rsid w:val="00633356"/>
    <w:rsid w:val="0063742D"/>
    <w:rsid w:val="00640A90"/>
    <w:rsid w:val="00640C15"/>
    <w:rsid w:val="006419DE"/>
    <w:rsid w:val="0064477E"/>
    <w:rsid w:val="00646F2C"/>
    <w:rsid w:val="006473FC"/>
    <w:rsid w:val="006474FB"/>
    <w:rsid w:val="006508F0"/>
    <w:rsid w:val="006565AD"/>
    <w:rsid w:val="00657862"/>
    <w:rsid w:val="00661F2D"/>
    <w:rsid w:val="00670105"/>
    <w:rsid w:val="006712BF"/>
    <w:rsid w:val="006716D3"/>
    <w:rsid w:val="006762C0"/>
    <w:rsid w:val="00680007"/>
    <w:rsid w:val="00697F0F"/>
    <w:rsid w:val="006A2253"/>
    <w:rsid w:val="006A3509"/>
    <w:rsid w:val="006A365B"/>
    <w:rsid w:val="006A7D75"/>
    <w:rsid w:val="006B50E9"/>
    <w:rsid w:val="006B5F62"/>
    <w:rsid w:val="006B79D3"/>
    <w:rsid w:val="006C1D92"/>
    <w:rsid w:val="006C6209"/>
    <w:rsid w:val="006C64AE"/>
    <w:rsid w:val="006D0789"/>
    <w:rsid w:val="006D24B8"/>
    <w:rsid w:val="006D3F2F"/>
    <w:rsid w:val="006D6F62"/>
    <w:rsid w:val="006E02B5"/>
    <w:rsid w:val="006F2927"/>
    <w:rsid w:val="006F2D68"/>
    <w:rsid w:val="006F336C"/>
    <w:rsid w:val="006F5D64"/>
    <w:rsid w:val="006F71AB"/>
    <w:rsid w:val="007063DA"/>
    <w:rsid w:val="00710E15"/>
    <w:rsid w:val="0071289A"/>
    <w:rsid w:val="00714C8F"/>
    <w:rsid w:val="00715A20"/>
    <w:rsid w:val="00721CDC"/>
    <w:rsid w:val="0072445C"/>
    <w:rsid w:val="007255FF"/>
    <w:rsid w:val="00725D53"/>
    <w:rsid w:val="0072647E"/>
    <w:rsid w:val="007264CD"/>
    <w:rsid w:val="00730ED3"/>
    <w:rsid w:val="00734F95"/>
    <w:rsid w:val="007379D3"/>
    <w:rsid w:val="00737A42"/>
    <w:rsid w:val="00740DA1"/>
    <w:rsid w:val="007430E9"/>
    <w:rsid w:val="007438A2"/>
    <w:rsid w:val="00744A81"/>
    <w:rsid w:val="00746259"/>
    <w:rsid w:val="00746E23"/>
    <w:rsid w:val="00747FB9"/>
    <w:rsid w:val="00752C33"/>
    <w:rsid w:val="00753C8D"/>
    <w:rsid w:val="00754EDA"/>
    <w:rsid w:val="00755BE8"/>
    <w:rsid w:val="007613F7"/>
    <w:rsid w:val="00761E1E"/>
    <w:rsid w:val="007665A0"/>
    <w:rsid w:val="00766C63"/>
    <w:rsid w:val="00771864"/>
    <w:rsid w:val="0077235A"/>
    <w:rsid w:val="00772880"/>
    <w:rsid w:val="00780488"/>
    <w:rsid w:val="00780F41"/>
    <w:rsid w:val="00782FF1"/>
    <w:rsid w:val="00785927"/>
    <w:rsid w:val="00791699"/>
    <w:rsid w:val="007922BA"/>
    <w:rsid w:val="00793B52"/>
    <w:rsid w:val="00793E52"/>
    <w:rsid w:val="007A01B8"/>
    <w:rsid w:val="007A16E0"/>
    <w:rsid w:val="007A2D5D"/>
    <w:rsid w:val="007A4525"/>
    <w:rsid w:val="007A756A"/>
    <w:rsid w:val="007B185D"/>
    <w:rsid w:val="007C60AC"/>
    <w:rsid w:val="007C62FE"/>
    <w:rsid w:val="007C7BA8"/>
    <w:rsid w:val="007D1E8E"/>
    <w:rsid w:val="007D277B"/>
    <w:rsid w:val="007D2F00"/>
    <w:rsid w:val="007D2F5A"/>
    <w:rsid w:val="007D4144"/>
    <w:rsid w:val="007D6710"/>
    <w:rsid w:val="007D67E7"/>
    <w:rsid w:val="007E01F7"/>
    <w:rsid w:val="007E0430"/>
    <w:rsid w:val="007E181C"/>
    <w:rsid w:val="007E1D08"/>
    <w:rsid w:val="007E57EE"/>
    <w:rsid w:val="00806264"/>
    <w:rsid w:val="00810041"/>
    <w:rsid w:val="00816D73"/>
    <w:rsid w:val="00822E3B"/>
    <w:rsid w:val="008233CD"/>
    <w:rsid w:val="00823E38"/>
    <w:rsid w:val="0082411C"/>
    <w:rsid w:val="008306CE"/>
    <w:rsid w:val="008364E1"/>
    <w:rsid w:val="00837D72"/>
    <w:rsid w:val="0084143B"/>
    <w:rsid w:val="0084286F"/>
    <w:rsid w:val="00853813"/>
    <w:rsid w:val="00853C88"/>
    <w:rsid w:val="0086025C"/>
    <w:rsid w:val="00861BAA"/>
    <w:rsid w:val="00870AB6"/>
    <w:rsid w:val="008767E4"/>
    <w:rsid w:val="008778F4"/>
    <w:rsid w:val="008815E6"/>
    <w:rsid w:val="008835E5"/>
    <w:rsid w:val="0088781D"/>
    <w:rsid w:val="00887B8D"/>
    <w:rsid w:val="00894F2F"/>
    <w:rsid w:val="008A458F"/>
    <w:rsid w:val="008A72B0"/>
    <w:rsid w:val="008B0316"/>
    <w:rsid w:val="008B5B61"/>
    <w:rsid w:val="008B799A"/>
    <w:rsid w:val="008C3D76"/>
    <w:rsid w:val="008C42B9"/>
    <w:rsid w:val="008C55B6"/>
    <w:rsid w:val="008D1459"/>
    <w:rsid w:val="008D7595"/>
    <w:rsid w:val="008E6A43"/>
    <w:rsid w:val="008F0581"/>
    <w:rsid w:val="008F16A3"/>
    <w:rsid w:val="008F5FFA"/>
    <w:rsid w:val="0091084A"/>
    <w:rsid w:val="0091608F"/>
    <w:rsid w:val="0092074F"/>
    <w:rsid w:val="00920C43"/>
    <w:rsid w:val="009211DD"/>
    <w:rsid w:val="00930506"/>
    <w:rsid w:val="0093100A"/>
    <w:rsid w:val="009341BD"/>
    <w:rsid w:val="009368B4"/>
    <w:rsid w:val="0094680D"/>
    <w:rsid w:val="00947E08"/>
    <w:rsid w:val="00952FC6"/>
    <w:rsid w:val="009615B9"/>
    <w:rsid w:val="00965AAC"/>
    <w:rsid w:val="0097040C"/>
    <w:rsid w:val="009721B6"/>
    <w:rsid w:val="00975496"/>
    <w:rsid w:val="00980D15"/>
    <w:rsid w:val="00990541"/>
    <w:rsid w:val="0099348C"/>
    <w:rsid w:val="00993B76"/>
    <w:rsid w:val="009946C1"/>
    <w:rsid w:val="00995180"/>
    <w:rsid w:val="0099704D"/>
    <w:rsid w:val="009A062C"/>
    <w:rsid w:val="009A132B"/>
    <w:rsid w:val="009A68E5"/>
    <w:rsid w:val="009B0CEA"/>
    <w:rsid w:val="009B5975"/>
    <w:rsid w:val="009B5C9C"/>
    <w:rsid w:val="009C011B"/>
    <w:rsid w:val="009D012F"/>
    <w:rsid w:val="009D0C0C"/>
    <w:rsid w:val="009D2AB1"/>
    <w:rsid w:val="009D7111"/>
    <w:rsid w:val="009F0969"/>
    <w:rsid w:val="009F2421"/>
    <w:rsid w:val="009F6C26"/>
    <w:rsid w:val="00A06A77"/>
    <w:rsid w:val="00A1086F"/>
    <w:rsid w:val="00A1096A"/>
    <w:rsid w:val="00A14CE3"/>
    <w:rsid w:val="00A218A5"/>
    <w:rsid w:val="00A27235"/>
    <w:rsid w:val="00A30C91"/>
    <w:rsid w:val="00A34E8E"/>
    <w:rsid w:val="00A403AD"/>
    <w:rsid w:val="00A437F6"/>
    <w:rsid w:val="00A4529C"/>
    <w:rsid w:val="00A475B8"/>
    <w:rsid w:val="00A51ACB"/>
    <w:rsid w:val="00A6096E"/>
    <w:rsid w:val="00A62B28"/>
    <w:rsid w:val="00A763F8"/>
    <w:rsid w:val="00A768E6"/>
    <w:rsid w:val="00A8068F"/>
    <w:rsid w:val="00A83596"/>
    <w:rsid w:val="00A8568D"/>
    <w:rsid w:val="00A867F9"/>
    <w:rsid w:val="00A86E66"/>
    <w:rsid w:val="00A96A38"/>
    <w:rsid w:val="00A97035"/>
    <w:rsid w:val="00AA1F36"/>
    <w:rsid w:val="00AA34CF"/>
    <w:rsid w:val="00AA362E"/>
    <w:rsid w:val="00AA373C"/>
    <w:rsid w:val="00AA500A"/>
    <w:rsid w:val="00AB0E5B"/>
    <w:rsid w:val="00AB25A2"/>
    <w:rsid w:val="00AB357A"/>
    <w:rsid w:val="00AB39DB"/>
    <w:rsid w:val="00AB48A1"/>
    <w:rsid w:val="00AC1145"/>
    <w:rsid w:val="00AC2C1C"/>
    <w:rsid w:val="00AC3C6A"/>
    <w:rsid w:val="00AC48AF"/>
    <w:rsid w:val="00AD085F"/>
    <w:rsid w:val="00AD1EBA"/>
    <w:rsid w:val="00AD2E45"/>
    <w:rsid w:val="00AD3C10"/>
    <w:rsid w:val="00AE2B79"/>
    <w:rsid w:val="00AF2F7A"/>
    <w:rsid w:val="00AF43CF"/>
    <w:rsid w:val="00AF4565"/>
    <w:rsid w:val="00AF755E"/>
    <w:rsid w:val="00B16E82"/>
    <w:rsid w:val="00B16E98"/>
    <w:rsid w:val="00B20C31"/>
    <w:rsid w:val="00B22EB5"/>
    <w:rsid w:val="00B23B07"/>
    <w:rsid w:val="00B246F6"/>
    <w:rsid w:val="00B2666E"/>
    <w:rsid w:val="00B31D4C"/>
    <w:rsid w:val="00B33E6D"/>
    <w:rsid w:val="00B35349"/>
    <w:rsid w:val="00B362E6"/>
    <w:rsid w:val="00B42FF7"/>
    <w:rsid w:val="00B5109C"/>
    <w:rsid w:val="00B54534"/>
    <w:rsid w:val="00B6259C"/>
    <w:rsid w:val="00B661A9"/>
    <w:rsid w:val="00B7036D"/>
    <w:rsid w:val="00B72F6D"/>
    <w:rsid w:val="00B76709"/>
    <w:rsid w:val="00B87475"/>
    <w:rsid w:val="00B95911"/>
    <w:rsid w:val="00BA0DDC"/>
    <w:rsid w:val="00BA2653"/>
    <w:rsid w:val="00BA418A"/>
    <w:rsid w:val="00BA5498"/>
    <w:rsid w:val="00BB07DD"/>
    <w:rsid w:val="00BB0F19"/>
    <w:rsid w:val="00BB49CE"/>
    <w:rsid w:val="00BC64FA"/>
    <w:rsid w:val="00BD06F3"/>
    <w:rsid w:val="00BD5F04"/>
    <w:rsid w:val="00BE0EDE"/>
    <w:rsid w:val="00BE65F6"/>
    <w:rsid w:val="00BE7AB4"/>
    <w:rsid w:val="00BF0628"/>
    <w:rsid w:val="00BF1C2B"/>
    <w:rsid w:val="00BF30A2"/>
    <w:rsid w:val="00BF48C3"/>
    <w:rsid w:val="00C05F53"/>
    <w:rsid w:val="00C12FB4"/>
    <w:rsid w:val="00C142F0"/>
    <w:rsid w:val="00C20886"/>
    <w:rsid w:val="00C31CAE"/>
    <w:rsid w:val="00C32F45"/>
    <w:rsid w:val="00C34C18"/>
    <w:rsid w:val="00C35194"/>
    <w:rsid w:val="00C35F1F"/>
    <w:rsid w:val="00C36C6F"/>
    <w:rsid w:val="00C37F8F"/>
    <w:rsid w:val="00C402E8"/>
    <w:rsid w:val="00C4472E"/>
    <w:rsid w:val="00C45B63"/>
    <w:rsid w:val="00C465D0"/>
    <w:rsid w:val="00C5018F"/>
    <w:rsid w:val="00C53D89"/>
    <w:rsid w:val="00C54FDF"/>
    <w:rsid w:val="00C57D34"/>
    <w:rsid w:val="00C6342C"/>
    <w:rsid w:val="00C679E0"/>
    <w:rsid w:val="00C8550D"/>
    <w:rsid w:val="00C91F72"/>
    <w:rsid w:val="00C9317E"/>
    <w:rsid w:val="00C935DB"/>
    <w:rsid w:val="00C95287"/>
    <w:rsid w:val="00CA4F57"/>
    <w:rsid w:val="00CA6364"/>
    <w:rsid w:val="00CB2B54"/>
    <w:rsid w:val="00CB38B3"/>
    <w:rsid w:val="00CB42AB"/>
    <w:rsid w:val="00CB56EF"/>
    <w:rsid w:val="00CC05B3"/>
    <w:rsid w:val="00CC0612"/>
    <w:rsid w:val="00CC066F"/>
    <w:rsid w:val="00CC3F22"/>
    <w:rsid w:val="00CD03BF"/>
    <w:rsid w:val="00CD4E0C"/>
    <w:rsid w:val="00CE257A"/>
    <w:rsid w:val="00CE4DDD"/>
    <w:rsid w:val="00CE67BB"/>
    <w:rsid w:val="00CE6812"/>
    <w:rsid w:val="00CE715A"/>
    <w:rsid w:val="00CF2505"/>
    <w:rsid w:val="00CF452B"/>
    <w:rsid w:val="00CF4D96"/>
    <w:rsid w:val="00D01C28"/>
    <w:rsid w:val="00D02487"/>
    <w:rsid w:val="00D0304C"/>
    <w:rsid w:val="00D05890"/>
    <w:rsid w:val="00D220CB"/>
    <w:rsid w:val="00D22E39"/>
    <w:rsid w:val="00D247ED"/>
    <w:rsid w:val="00D30ABF"/>
    <w:rsid w:val="00D31401"/>
    <w:rsid w:val="00D365D3"/>
    <w:rsid w:val="00D5325D"/>
    <w:rsid w:val="00D544A6"/>
    <w:rsid w:val="00D55853"/>
    <w:rsid w:val="00D56490"/>
    <w:rsid w:val="00D605EE"/>
    <w:rsid w:val="00D61BD1"/>
    <w:rsid w:val="00D66D92"/>
    <w:rsid w:val="00D67C37"/>
    <w:rsid w:val="00D7524A"/>
    <w:rsid w:val="00D76CC7"/>
    <w:rsid w:val="00D770D0"/>
    <w:rsid w:val="00D779F4"/>
    <w:rsid w:val="00D80039"/>
    <w:rsid w:val="00D8326C"/>
    <w:rsid w:val="00D87771"/>
    <w:rsid w:val="00D9291B"/>
    <w:rsid w:val="00D93FB3"/>
    <w:rsid w:val="00D9785D"/>
    <w:rsid w:val="00DA228B"/>
    <w:rsid w:val="00DA6676"/>
    <w:rsid w:val="00DA7579"/>
    <w:rsid w:val="00DB1F71"/>
    <w:rsid w:val="00DB45CF"/>
    <w:rsid w:val="00DC0032"/>
    <w:rsid w:val="00DD0B79"/>
    <w:rsid w:val="00DD5F5A"/>
    <w:rsid w:val="00DE2AFC"/>
    <w:rsid w:val="00DE4316"/>
    <w:rsid w:val="00DE50D6"/>
    <w:rsid w:val="00DF6918"/>
    <w:rsid w:val="00DF746A"/>
    <w:rsid w:val="00E02558"/>
    <w:rsid w:val="00E028CB"/>
    <w:rsid w:val="00E02D0E"/>
    <w:rsid w:val="00E04334"/>
    <w:rsid w:val="00E05211"/>
    <w:rsid w:val="00E10DBC"/>
    <w:rsid w:val="00E13225"/>
    <w:rsid w:val="00E16B42"/>
    <w:rsid w:val="00E17612"/>
    <w:rsid w:val="00E239B1"/>
    <w:rsid w:val="00E275D9"/>
    <w:rsid w:val="00E402B1"/>
    <w:rsid w:val="00E4213C"/>
    <w:rsid w:val="00E46F9A"/>
    <w:rsid w:val="00E4779D"/>
    <w:rsid w:val="00E53BFD"/>
    <w:rsid w:val="00E56EE3"/>
    <w:rsid w:val="00E60380"/>
    <w:rsid w:val="00E62370"/>
    <w:rsid w:val="00E626B6"/>
    <w:rsid w:val="00E62BE8"/>
    <w:rsid w:val="00E62FC6"/>
    <w:rsid w:val="00E72737"/>
    <w:rsid w:val="00E7527C"/>
    <w:rsid w:val="00E75E35"/>
    <w:rsid w:val="00E77B4C"/>
    <w:rsid w:val="00E8372B"/>
    <w:rsid w:val="00E8642A"/>
    <w:rsid w:val="00E86B7F"/>
    <w:rsid w:val="00E920DB"/>
    <w:rsid w:val="00E9230B"/>
    <w:rsid w:val="00E92579"/>
    <w:rsid w:val="00E931A1"/>
    <w:rsid w:val="00E9636E"/>
    <w:rsid w:val="00EA0C6D"/>
    <w:rsid w:val="00EA0F80"/>
    <w:rsid w:val="00EA1A10"/>
    <w:rsid w:val="00EA6B4C"/>
    <w:rsid w:val="00EB328B"/>
    <w:rsid w:val="00EB5B5A"/>
    <w:rsid w:val="00EC3CD6"/>
    <w:rsid w:val="00EC46EA"/>
    <w:rsid w:val="00EC4E23"/>
    <w:rsid w:val="00EC5CFC"/>
    <w:rsid w:val="00ED2CAD"/>
    <w:rsid w:val="00ED4604"/>
    <w:rsid w:val="00ED738C"/>
    <w:rsid w:val="00ED746D"/>
    <w:rsid w:val="00EE2128"/>
    <w:rsid w:val="00EE59F2"/>
    <w:rsid w:val="00EE68EF"/>
    <w:rsid w:val="00EF0F24"/>
    <w:rsid w:val="00EF2884"/>
    <w:rsid w:val="00EF2B1A"/>
    <w:rsid w:val="00F00AB7"/>
    <w:rsid w:val="00F04F83"/>
    <w:rsid w:val="00F04FC6"/>
    <w:rsid w:val="00F0535F"/>
    <w:rsid w:val="00F06D75"/>
    <w:rsid w:val="00F1437E"/>
    <w:rsid w:val="00F1799D"/>
    <w:rsid w:val="00F201D2"/>
    <w:rsid w:val="00F26C01"/>
    <w:rsid w:val="00F32EC7"/>
    <w:rsid w:val="00F35381"/>
    <w:rsid w:val="00F37049"/>
    <w:rsid w:val="00F408A0"/>
    <w:rsid w:val="00F515CC"/>
    <w:rsid w:val="00F51AEB"/>
    <w:rsid w:val="00F51BD4"/>
    <w:rsid w:val="00F538CC"/>
    <w:rsid w:val="00F60D82"/>
    <w:rsid w:val="00F670D6"/>
    <w:rsid w:val="00F71CE7"/>
    <w:rsid w:val="00F71DA9"/>
    <w:rsid w:val="00F71FF1"/>
    <w:rsid w:val="00F74108"/>
    <w:rsid w:val="00F86870"/>
    <w:rsid w:val="00F92370"/>
    <w:rsid w:val="00F9306D"/>
    <w:rsid w:val="00F96692"/>
    <w:rsid w:val="00FA01AE"/>
    <w:rsid w:val="00FA1085"/>
    <w:rsid w:val="00FA1CBC"/>
    <w:rsid w:val="00FB0792"/>
    <w:rsid w:val="00FB21C1"/>
    <w:rsid w:val="00FB633C"/>
    <w:rsid w:val="00FC1E6D"/>
    <w:rsid w:val="00FC343C"/>
    <w:rsid w:val="00FC385F"/>
    <w:rsid w:val="00FC51C2"/>
    <w:rsid w:val="00FC6D54"/>
    <w:rsid w:val="00FD6B7C"/>
    <w:rsid w:val="00FD6F6A"/>
    <w:rsid w:val="00FE058C"/>
    <w:rsid w:val="00FE10C4"/>
    <w:rsid w:val="00FE2D7C"/>
    <w:rsid w:val="00FF11E9"/>
    <w:rsid w:val="00FF33B0"/>
    <w:rsid w:val="03F601EF"/>
    <w:rsid w:val="04B37523"/>
    <w:rsid w:val="05420E91"/>
    <w:rsid w:val="05F43459"/>
    <w:rsid w:val="061F7FD6"/>
    <w:rsid w:val="0627280A"/>
    <w:rsid w:val="063B234D"/>
    <w:rsid w:val="0652086D"/>
    <w:rsid w:val="089B6717"/>
    <w:rsid w:val="08D4189D"/>
    <w:rsid w:val="08E11142"/>
    <w:rsid w:val="09550A4A"/>
    <w:rsid w:val="09675EE4"/>
    <w:rsid w:val="09CE3D85"/>
    <w:rsid w:val="0AAE5F59"/>
    <w:rsid w:val="0BA5485B"/>
    <w:rsid w:val="0BC43F78"/>
    <w:rsid w:val="0D415160"/>
    <w:rsid w:val="0EEF5869"/>
    <w:rsid w:val="0EF05179"/>
    <w:rsid w:val="0EFE0120"/>
    <w:rsid w:val="0F2A4A03"/>
    <w:rsid w:val="0F344D1D"/>
    <w:rsid w:val="0F7F32A8"/>
    <w:rsid w:val="0F976979"/>
    <w:rsid w:val="10795998"/>
    <w:rsid w:val="10AC31D0"/>
    <w:rsid w:val="10F22A64"/>
    <w:rsid w:val="11145F9D"/>
    <w:rsid w:val="1181781B"/>
    <w:rsid w:val="11E7160B"/>
    <w:rsid w:val="13042B6E"/>
    <w:rsid w:val="131C6000"/>
    <w:rsid w:val="136E1361"/>
    <w:rsid w:val="141B508E"/>
    <w:rsid w:val="143D71D9"/>
    <w:rsid w:val="15882C32"/>
    <w:rsid w:val="159902C5"/>
    <w:rsid w:val="15F0566E"/>
    <w:rsid w:val="1697646A"/>
    <w:rsid w:val="169774AB"/>
    <w:rsid w:val="16DB68A3"/>
    <w:rsid w:val="16F32F82"/>
    <w:rsid w:val="17E27A40"/>
    <w:rsid w:val="18051B5C"/>
    <w:rsid w:val="18306B8B"/>
    <w:rsid w:val="189A1A8F"/>
    <w:rsid w:val="18EA44C5"/>
    <w:rsid w:val="18EC5B60"/>
    <w:rsid w:val="18FF4979"/>
    <w:rsid w:val="1900049E"/>
    <w:rsid w:val="19047A84"/>
    <w:rsid w:val="1A712C77"/>
    <w:rsid w:val="1A7767E5"/>
    <w:rsid w:val="1AF02F92"/>
    <w:rsid w:val="1D043E78"/>
    <w:rsid w:val="1D0A0DE4"/>
    <w:rsid w:val="1E2A78FA"/>
    <w:rsid w:val="1EAC6A54"/>
    <w:rsid w:val="1EB43AF2"/>
    <w:rsid w:val="1EC8368A"/>
    <w:rsid w:val="1F33605D"/>
    <w:rsid w:val="1FFD092C"/>
    <w:rsid w:val="20406656"/>
    <w:rsid w:val="207B70F4"/>
    <w:rsid w:val="213608B9"/>
    <w:rsid w:val="21F75F4E"/>
    <w:rsid w:val="21FD379D"/>
    <w:rsid w:val="22680D5B"/>
    <w:rsid w:val="234D1EB1"/>
    <w:rsid w:val="246C60BA"/>
    <w:rsid w:val="25425598"/>
    <w:rsid w:val="259F5308"/>
    <w:rsid w:val="25D476B9"/>
    <w:rsid w:val="265D2517"/>
    <w:rsid w:val="26E00A04"/>
    <w:rsid w:val="277A328E"/>
    <w:rsid w:val="28002B69"/>
    <w:rsid w:val="28E61122"/>
    <w:rsid w:val="29AF046B"/>
    <w:rsid w:val="29B802CD"/>
    <w:rsid w:val="2AC22186"/>
    <w:rsid w:val="2B4659CE"/>
    <w:rsid w:val="2BB64248"/>
    <w:rsid w:val="2BDD66FC"/>
    <w:rsid w:val="2C9D5CA6"/>
    <w:rsid w:val="2CC81E5A"/>
    <w:rsid w:val="2D0C41C7"/>
    <w:rsid w:val="2D944C25"/>
    <w:rsid w:val="2E4B5461"/>
    <w:rsid w:val="2F066CC8"/>
    <w:rsid w:val="30286AFC"/>
    <w:rsid w:val="3118660F"/>
    <w:rsid w:val="322143E1"/>
    <w:rsid w:val="331667DB"/>
    <w:rsid w:val="34017A20"/>
    <w:rsid w:val="346F7B4F"/>
    <w:rsid w:val="355E1852"/>
    <w:rsid w:val="356763BB"/>
    <w:rsid w:val="359F42F7"/>
    <w:rsid w:val="36680756"/>
    <w:rsid w:val="3755260B"/>
    <w:rsid w:val="376822F1"/>
    <w:rsid w:val="37C32948"/>
    <w:rsid w:val="381F3132"/>
    <w:rsid w:val="383540F3"/>
    <w:rsid w:val="38441EA2"/>
    <w:rsid w:val="39717FF8"/>
    <w:rsid w:val="3B5B76B4"/>
    <w:rsid w:val="3B7E110E"/>
    <w:rsid w:val="3BBC12D9"/>
    <w:rsid w:val="3BFF609D"/>
    <w:rsid w:val="3C980CD3"/>
    <w:rsid w:val="3CC563D9"/>
    <w:rsid w:val="3CE01013"/>
    <w:rsid w:val="3CE47526"/>
    <w:rsid w:val="3E205FC3"/>
    <w:rsid w:val="3E2640C0"/>
    <w:rsid w:val="3EF03001"/>
    <w:rsid w:val="3F3A29C8"/>
    <w:rsid w:val="3F864D99"/>
    <w:rsid w:val="3F9E3370"/>
    <w:rsid w:val="3FE1599B"/>
    <w:rsid w:val="40B1595C"/>
    <w:rsid w:val="41006B6B"/>
    <w:rsid w:val="417E30A1"/>
    <w:rsid w:val="41BD16A7"/>
    <w:rsid w:val="41DD00F8"/>
    <w:rsid w:val="425800C4"/>
    <w:rsid w:val="42F62F3C"/>
    <w:rsid w:val="4375620D"/>
    <w:rsid w:val="4395309B"/>
    <w:rsid w:val="44E10DBA"/>
    <w:rsid w:val="451A43A5"/>
    <w:rsid w:val="46952CD5"/>
    <w:rsid w:val="46C36270"/>
    <w:rsid w:val="46EA57C9"/>
    <w:rsid w:val="47BB683A"/>
    <w:rsid w:val="48450DA6"/>
    <w:rsid w:val="487643E7"/>
    <w:rsid w:val="48B41402"/>
    <w:rsid w:val="490B20ED"/>
    <w:rsid w:val="496A7F1F"/>
    <w:rsid w:val="49DD6DC5"/>
    <w:rsid w:val="4A09352F"/>
    <w:rsid w:val="4A3B0EEF"/>
    <w:rsid w:val="4A45427F"/>
    <w:rsid w:val="4AEE15EF"/>
    <w:rsid w:val="4B3C6B1D"/>
    <w:rsid w:val="4B6F518D"/>
    <w:rsid w:val="4B801DB6"/>
    <w:rsid w:val="4BA33523"/>
    <w:rsid w:val="4BB977B7"/>
    <w:rsid w:val="4BE12252"/>
    <w:rsid w:val="4C326363"/>
    <w:rsid w:val="4C9D56F1"/>
    <w:rsid w:val="4DB02F11"/>
    <w:rsid w:val="4E8C5CEA"/>
    <w:rsid w:val="4FDB2DED"/>
    <w:rsid w:val="500D4053"/>
    <w:rsid w:val="5046103E"/>
    <w:rsid w:val="510E4CEC"/>
    <w:rsid w:val="51E122CD"/>
    <w:rsid w:val="52577D73"/>
    <w:rsid w:val="52AF24F4"/>
    <w:rsid w:val="53422B04"/>
    <w:rsid w:val="535E4A3C"/>
    <w:rsid w:val="53EE33CE"/>
    <w:rsid w:val="542E5CC6"/>
    <w:rsid w:val="549B370F"/>
    <w:rsid w:val="54E61887"/>
    <w:rsid w:val="54EC6660"/>
    <w:rsid w:val="55544777"/>
    <w:rsid w:val="55676837"/>
    <w:rsid w:val="57842A56"/>
    <w:rsid w:val="57EC62EB"/>
    <w:rsid w:val="581330CA"/>
    <w:rsid w:val="594E1C68"/>
    <w:rsid w:val="59794B75"/>
    <w:rsid w:val="5A2D0E6A"/>
    <w:rsid w:val="5AC30B78"/>
    <w:rsid w:val="5B087002"/>
    <w:rsid w:val="5B174F32"/>
    <w:rsid w:val="5B3D170B"/>
    <w:rsid w:val="5BF20722"/>
    <w:rsid w:val="5C8F5FB3"/>
    <w:rsid w:val="5DD4464C"/>
    <w:rsid w:val="5E130361"/>
    <w:rsid w:val="5E567CA8"/>
    <w:rsid w:val="5EBF7BCC"/>
    <w:rsid w:val="5EE018AF"/>
    <w:rsid w:val="5EEC66A3"/>
    <w:rsid w:val="5FAB78C2"/>
    <w:rsid w:val="600115F2"/>
    <w:rsid w:val="60C77EDC"/>
    <w:rsid w:val="60F42BA1"/>
    <w:rsid w:val="61370416"/>
    <w:rsid w:val="61ED6B11"/>
    <w:rsid w:val="62007E9F"/>
    <w:rsid w:val="620200B8"/>
    <w:rsid w:val="6257406F"/>
    <w:rsid w:val="629E591C"/>
    <w:rsid w:val="62CF5694"/>
    <w:rsid w:val="62FF4669"/>
    <w:rsid w:val="633F7213"/>
    <w:rsid w:val="65372082"/>
    <w:rsid w:val="657D7D3E"/>
    <w:rsid w:val="65810568"/>
    <w:rsid w:val="65C059F2"/>
    <w:rsid w:val="65E4769B"/>
    <w:rsid w:val="66277313"/>
    <w:rsid w:val="663175AD"/>
    <w:rsid w:val="66874498"/>
    <w:rsid w:val="66AD522D"/>
    <w:rsid w:val="682A7BCB"/>
    <w:rsid w:val="689C5861"/>
    <w:rsid w:val="698658FD"/>
    <w:rsid w:val="69F37FA6"/>
    <w:rsid w:val="6A844A67"/>
    <w:rsid w:val="6ADB0933"/>
    <w:rsid w:val="6AEE1831"/>
    <w:rsid w:val="6CF66B6A"/>
    <w:rsid w:val="6E2C255F"/>
    <w:rsid w:val="6E32121B"/>
    <w:rsid w:val="6FED24E0"/>
    <w:rsid w:val="700E04A8"/>
    <w:rsid w:val="709E1FF5"/>
    <w:rsid w:val="70EB4D2A"/>
    <w:rsid w:val="70F718D0"/>
    <w:rsid w:val="71092037"/>
    <w:rsid w:val="71246EFF"/>
    <w:rsid w:val="71467186"/>
    <w:rsid w:val="718F4C2E"/>
    <w:rsid w:val="71E97115"/>
    <w:rsid w:val="726255EB"/>
    <w:rsid w:val="72D66310"/>
    <w:rsid w:val="73B52F6C"/>
    <w:rsid w:val="73CD2DF4"/>
    <w:rsid w:val="741C1D6A"/>
    <w:rsid w:val="74630FF8"/>
    <w:rsid w:val="74D131B0"/>
    <w:rsid w:val="75D95C8E"/>
    <w:rsid w:val="75DA4A63"/>
    <w:rsid w:val="76A356E3"/>
    <w:rsid w:val="76BC4944"/>
    <w:rsid w:val="76F5743F"/>
    <w:rsid w:val="7902704B"/>
    <w:rsid w:val="793A16D3"/>
    <w:rsid w:val="797055B8"/>
    <w:rsid w:val="79C475EC"/>
    <w:rsid w:val="7B1C1E57"/>
    <w:rsid w:val="7B4765FE"/>
    <w:rsid w:val="7BDE1DE2"/>
    <w:rsid w:val="7BE9498A"/>
    <w:rsid w:val="7C226410"/>
    <w:rsid w:val="7C4B21E1"/>
    <w:rsid w:val="7C5105E2"/>
    <w:rsid w:val="7C8E0B75"/>
    <w:rsid w:val="7CD75C61"/>
    <w:rsid w:val="7D457ACF"/>
    <w:rsid w:val="7DA02FA3"/>
    <w:rsid w:val="7DD5396E"/>
    <w:rsid w:val="7E635F2C"/>
    <w:rsid w:val="7FB02669"/>
    <w:rsid w:val="7FDA25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759B3C-1DB6-4518-BC2D-6FE0F652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kern w:val="44"/>
      <w:sz w:val="32"/>
      <w:szCs w:val="20"/>
    </w:rPr>
  </w:style>
  <w:style w:type="paragraph" w:styleId="2">
    <w:name w:val="heading 2"/>
    <w:basedOn w:val="a"/>
    <w:next w:val="a"/>
    <w:qFormat/>
    <w:pPr>
      <w:keepNext/>
      <w:keepLines/>
      <w:numPr>
        <w:ilvl w:val="1"/>
        <w:numId w:val="1"/>
      </w:numPr>
      <w:adjustRightInd w:val="0"/>
      <w:spacing w:before="260" w:after="260" w:line="416" w:lineRule="atLeast"/>
      <w:outlineLvl w:val="1"/>
    </w:pPr>
    <w:rPr>
      <w:rFonts w:ascii="Arial" w:eastAsia="黑体" w:hAnsi="Arial"/>
      <w:b/>
      <w:kern w:val="0"/>
      <w:sz w:val="32"/>
      <w:szCs w:val="20"/>
    </w:rPr>
  </w:style>
  <w:style w:type="paragraph" w:styleId="3">
    <w:name w:val="heading 3"/>
    <w:basedOn w:val="a"/>
    <w:next w:val="a"/>
    <w:qFormat/>
    <w:pPr>
      <w:keepNext/>
      <w:keepLines/>
      <w:adjustRightInd w:val="0"/>
      <w:spacing w:before="260" w:after="260" w:line="416" w:lineRule="atLeast"/>
      <w:outlineLvl w:val="2"/>
    </w:pPr>
    <w:rPr>
      <w:rFonts w:eastAsia="Arial Unicode MS"/>
      <w:b/>
      <w:kern w:val="0"/>
      <w:sz w:val="32"/>
      <w:szCs w:val="20"/>
    </w:rPr>
  </w:style>
  <w:style w:type="paragraph" w:styleId="4">
    <w:name w:val="heading 4"/>
    <w:basedOn w:val="a"/>
    <w:next w:val="a"/>
    <w:qFormat/>
    <w:pPr>
      <w:keepNext/>
      <w:keepLines/>
      <w:numPr>
        <w:ilvl w:val="3"/>
        <w:numId w:val="1"/>
      </w:numPr>
      <w:adjustRightInd w:val="0"/>
      <w:spacing w:before="280" w:after="290" w:line="376" w:lineRule="atLeast"/>
      <w:outlineLvl w:val="3"/>
    </w:pPr>
    <w:rPr>
      <w:rFonts w:ascii="Arial" w:eastAsia="黑体" w:hAnsi="Arial"/>
      <w:b/>
      <w:kern w:val="0"/>
      <w:sz w:val="28"/>
      <w:szCs w:val="20"/>
    </w:rPr>
  </w:style>
  <w:style w:type="paragraph" w:styleId="5">
    <w:name w:val="heading 5"/>
    <w:basedOn w:val="a"/>
    <w:next w:val="a"/>
    <w:qFormat/>
    <w:pPr>
      <w:keepNext/>
      <w:keepLines/>
      <w:numPr>
        <w:ilvl w:val="4"/>
        <w:numId w:val="1"/>
      </w:numPr>
      <w:adjustRightInd w:val="0"/>
      <w:spacing w:before="280" w:after="290" w:line="376" w:lineRule="atLeast"/>
      <w:outlineLvl w:val="4"/>
    </w:pPr>
    <w:rPr>
      <w:rFonts w:eastAsia="Arial Unicode MS"/>
      <w:b/>
      <w:kern w:val="0"/>
      <w:sz w:val="28"/>
      <w:szCs w:val="20"/>
    </w:rPr>
  </w:style>
  <w:style w:type="paragraph" w:styleId="6">
    <w:name w:val="heading 6"/>
    <w:basedOn w:val="a"/>
    <w:next w:val="a"/>
    <w:qFormat/>
    <w:pPr>
      <w:keepNext/>
      <w:keepLines/>
      <w:numPr>
        <w:ilvl w:val="5"/>
        <w:numId w:val="1"/>
      </w:numPr>
      <w:adjustRightInd w:val="0"/>
      <w:spacing w:before="240" w:after="64" w:line="320" w:lineRule="atLeast"/>
      <w:outlineLvl w:val="5"/>
    </w:pPr>
    <w:rPr>
      <w:rFonts w:ascii="Arial" w:eastAsia="黑体" w:hAnsi="Arial"/>
      <w:b/>
      <w:kern w:val="0"/>
      <w:sz w:val="24"/>
      <w:szCs w:val="20"/>
    </w:rPr>
  </w:style>
  <w:style w:type="paragraph" w:styleId="7">
    <w:name w:val="heading 7"/>
    <w:basedOn w:val="a"/>
    <w:next w:val="a"/>
    <w:qFormat/>
    <w:pPr>
      <w:keepNext/>
      <w:keepLines/>
      <w:numPr>
        <w:ilvl w:val="6"/>
        <w:numId w:val="1"/>
      </w:numPr>
      <w:adjustRightInd w:val="0"/>
      <w:spacing w:before="240" w:after="64" w:line="320" w:lineRule="atLeast"/>
      <w:outlineLvl w:val="6"/>
    </w:pPr>
    <w:rPr>
      <w:b/>
      <w:kern w:val="0"/>
      <w:sz w:val="24"/>
      <w:szCs w:val="20"/>
    </w:rPr>
  </w:style>
  <w:style w:type="paragraph" w:styleId="8">
    <w:name w:val="heading 8"/>
    <w:basedOn w:val="a"/>
    <w:next w:val="a"/>
    <w:qFormat/>
    <w:pPr>
      <w:keepNext/>
      <w:keepLines/>
      <w:numPr>
        <w:ilvl w:val="7"/>
        <w:numId w:val="1"/>
      </w:numPr>
      <w:adjustRightInd w:val="0"/>
      <w:spacing w:before="240" w:after="64" w:line="320" w:lineRule="atLeast"/>
      <w:outlineLvl w:val="7"/>
    </w:pPr>
    <w:rPr>
      <w:rFonts w:ascii="Arial" w:eastAsia="黑体" w:hAnsi="Arial"/>
      <w:kern w:val="0"/>
      <w:sz w:val="24"/>
      <w:szCs w:val="20"/>
    </w:rPr>
  </w:style>
  <w:style w:type="paragraph" w:styleId="9">
    <w:name w:val="heading 9"/>
    <w:basedOn w:val="a"/>
    <w:next w:val="a"/>
    <w:qFormat/>
    <w:pPr>
      <w:keepNext/>
      <w:keepLines/>
      <w:numPr>
        <w:ilvl w:val="8"/>
        <w:numId w:val="1"/>
      </w:numPr>
      <w:adjustRightInd w:val="0"/>
      <w:spacing w:before="240" w:after="64" w:line="320" w:lineRule="atLeast"/>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caption"/>
    <w:basedOn w:val="a"/>
    <w:next w:val="a"/>
    <w:qFormat/>
    <w:pPr>
      <w:jc w:val="center"/>
    </w:pPr>
    <w:rPr>
      <w:sz w:val="48"/>
      <w:szCs w:val="20"/>
    </w:rPr>
  </w:style>
  <w:style w:type="paragraph" w:styleId="a5">
    <w:name w:val="Document Map"/>
    <w:basedOn w:val="a"/>
    <w:link w:val="a6"/>
    <w:qFormat/>
    <w:rPr>
      <w:rFonts w:ascii="宋体"/>
      <w:sz w:val="18"/>
      <w:szCs w:val="18"/>
    </w:rPr>
  </w:style>
  <w:style w:type="paragraph" w:styleId="a7">
    <w:name w:val="annotation text"/>
    <w:basedOn w:val="a"/>
    <w:semiHidden/>
    <w:qFormat/>
    <w:pPr>
      <w:jc w:val="left"/>
    </w:pPr>
  </w:style>
  <w:style w:type="paragraph" w:styleId="a8">
    <w:name w:val="Body Text"/>
    <w:basedOn w:val="a"/>
    <w:qFormat/>
    <w:pPr>
      <w:spacing w:after="120"/>
    </w:pPr>
  </w:style>
  <w:style w:type="paragraph" w:styleId="a9">
    <w:name w:val="Body Text Indent"/>
    <w:basedOn w:val="a"/>
    <w:qFormat/>
    <w:pPr>
      <w:adjustRightInd w:val="0"/>
      <w:spacing w:line="320" w:lineRule="atLeast"/>
      <w:ind w:firstLine="480"/>
      <w:textAlignment w:val="baseline"/>
    </w:pPr>
    <w:rPr>
      <w:rFonts w:ascii="楷体" w:eastAsia="楷体_GB2312"/>
      <w:kern w:val="0"/>
      <w:sz w:val="30"/>
      <w:szCs w:val="20"/>
    </w:rPr>
  </w:style>
  <w:style w:type="paragraph" w:styleId="TOC3">
    <w:name w:val="toc 3"/>
    <w:basedOn w:val="a"/>
    <w:next w:val="a"/>
    <w:uiPriority w:val="39"/>
    <w:qFormat/>
    <w:pPr>
      <w:ind w:leftChars="400" w:left="840"/>
    </w:pPr>
  </w:style>
  <w:style w:type="paragraph" w:styleId="20">
    <w:name w:val="Body Text Indent 2"/>
    <w:basedOn w:val="a"/>
    <w:qFormat/>
    <w:pPr>
      <w:adjustRightInd w:val="0"/>
      <w:snapToGrid w:val="0"/>
      <w:spacing w:line="360" w:lineRule="auto"/>
      <w:ind w:firstLine="502"/>
    </w:pPr>
    <w:rPr>
      <w:rFonts w:ascii="仿宋_GB2312" w:eastAsia="仿宋_GB2312"/>
      <w:sz w:val="28"/>
    </w:rPr>
  </w:style>
  <w:style w:type="paragraph" w:styleId="aa">
    <w:name w:val="Balloon Text"/>
    <w:basedOn w:val="a"/>
    <w:semiHidden/>
    <w:qFormat/>
    <w:rPr>
      <w:sz w:val="18"/>
      <w:szCs w:val="18"/>
    </w:rPr>
  </w:style>
  <w:style w:type="paragraph" w:styleId="ab">
    <w:name w:val="footer"/>
    <w:basedOn w:val="a"/>
    <w:link w:val="ac"/>
    <w:uiPriority w:val="99"/>
    <w:qFormat/>
    <w:pPr>
      <w:tabs>
        <w:tab w:val="center" w:pos="4320"/>
        <w:tab w:val="right" w:pos="8640"/>
      </w:tabs>
      <w:adjustRightInd w:val="0"/>
      <w:spacing w:line="240" w:lineRule="atLeast"/>
      <w:jc w:val="left"/>
      <w:textAlignment w:val="baseline"/>
    </w:pPr>
    <w:rPr>
      <w:rFonts w:ascii="楷体" w:eastAsia="Times New Roman"/>
      <w:kern w:val="0"/>
      <w:sz w:val="18"/>
      <w:szCs w:val="20"/>
    </w:rPr>
  </w:style>
  <w:style w:type="paragraph" w:styleId="ad">
    <w:name w:val="header"/>
    <w:basedOn w:val="a"/>
    <w:qFormat/>
    <w:pPr>
      <w:pBdr>
        <w:bottom w:val="single" w:sz="6" w:space="1" w:color="auto"/>
      </w:pBdr>
      <w:tabs>
        <w:tab w:val="center" w:pos="4320"/>
        <w:tab w:val="right" w:pos="8640"/>
      </w:tabs>
      <w:adjustRightInd w:val="0"/>
      <w:spacing w:line="240" w:lineRule="atLeast"/>
      <w:jc w:val="center"/>
      <w:textAlignment w:val="baseline"/>
    </w:pPr>
    <w:rPr>
      <w:rFonts w:ascii="楷体" w:eastAsia="Times New Roman"/>
      <w:kern w:val="0"/>
      <w:sz w:val="18"/>
      <w:szCs w:val="20"/>
    </w:rPr>
  </w:style>
  <w:style w:type="paragraph" w:styleId="TOC1">
    <w:name w:val="toc 1"/>
    <w:basedOn w:val="a"/>
    <w:next w:val="a"/>
    <w:uiPriority w:val="39"/>
    <w:qFormat/>
    <w:pPr>
      <w:adjustRightInd w:val="0"/>
      <w:snapToGrid w:val="0"/>
      <w:spacing w:line="360" w:lineRule="auto"/>
    </w:pPr>
    <w:rPr>
      <w:rFonts w:ascii="仿宋_GB2312" w:eastAsia="仿宋_GB2312"/>
      <w:b/>
      <w:snapToGrid w:val="0"/>
      <w:sz w:val="28"/>
      <w:szCs w:val="20"/>
    </w:rPr>
  </w:style>
  <w:style w:type="paragraph" w:styleId="TOC4">
    <w:name w:val="toc 4"/>
    <w:basedOn w:val="a"/>
    <w:next w:val="a"/>
    <w:uiPriority w:val="39"/>
    <w:qFormat/>
    <w:pPr>
      <w:ind w:leftChars="600" w:left="1260"/>
    </w:pPr>
  </w:style>
  <w:style w:type="paragraph" w:styleId="30">
    <w:name w:val="Body Text Indent 3"/>
    <w:basedOn w:val="a"/>
    <w:qFormat/>
    <w:pPr>
      <w:snapToGrid w:val="0"/>
      <w:spacing w:line="360" w:lineRule="auto"/>
      <w:ind w:firstLine="502"/>
    </w:pPr>
    <w:rPr>
      <w:rFonts w:ascii="仿宋_GB2312" w:eastAsia="仿宋_GB2312"/>
      <w:color w:val="FF0000"/>
      <w:sz w:val="28"/>
    </w:rPr>
  </w:style>
  <w:style w:type="paragraph" w:styleId="TOC2">
    <w:name w:val="toc 2"/>
    <w:basedOn w:val="a"/>
    <w:next w:val="a"/>
    <w:uiPriority w:val="39"/>
    <w:qFormat/>
    <w:pPr>
      <w:tabs>
        <w:tab w:val="left" w:pos="1260"/>
        <w:tab w:val="right" w:leader="dot" w:pos="9072"/>
      </w:tabs>
      <w:spacing w:line="360" w:lineRule="auto"/>
      <w:ind w:leftChars="200" w:left="420"/>
    </w:pPr>
    <w:rPr>
      <w:sz w:val="24"/>
    </w:rPr>
  </w:style>
  <w:style w:type="paragraph" w:styleId="ae">
    <w:name w:val="Normal (Web)"/>
    <w:basedOn w:val="a"/>
    <w:semiHidden/>
    <w:unhideWhenUsed/>
    <w:qFormat/>
    <w:pPr>
      <w:spacing w:beforeAutospacing="1" w:afterAutospacing="1"/>
      <w:jc w:val="left"/>
    </w:pPr>
    <w:rPr>
      <w:kern w:val="0"/>
      <w:sz w:val="24"/>
    </w:rPr>
  </w:style>
  <w:style w:type="paragraph" w:styleId="af">
    <w:name w:val="annotation subject"/>
    <w:basedOn w:val="a7"/>
    <w:next w:val="a7"/>
    <w:semiHidden/>
    <w:qFormat/>
    <w:rPr>
      <w:b/>
      <w:bCs/>
    </w:rPr>
  </w:style>
  <w:style w:type="table" w:styleId="af0">
    <w:name w:val="Table Grid"/>
    <w:basedOn w:val="a1"/>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page number"/>
    <w:basedOn w:val="a0"/>
    <w:qFormat/>
    <w:rPr>
      <w:rFonts w:ascii="宋体" w:eastAsia="宋体" w:hAnsi="宋体"/>
    </w:rPr>
  </w:style>
  <w:style w:type="character" w:styleId="af2">
    <w:name w:val="Hyperlink"/>
    <w:basedOn w:val="a0"/>
    <w:uiPriority w:val="99"/>
    <w:unhideWhenUsed/>
    <w:qFormat/>
    <w:rPr>
      <w:color w:val="0000FF"/>
      <w:u w:val="single"/>
    </w:rPr>
  </w:style>
  <w:style w:type="character" w:styleId="af3">
    <w:name w:val="annotation reference"/>
    <w:basedOn w:val="a0"/>
    <w:semiHidden/>
    <w:qFormat/>
    <w:rPr>
      <w:sz w:val="21"/>
      <w:szCs w:val="21"/>
    </w:rPr>
  </w:style>
  <w:style w:type="paragraph" w:customStyle="1" w:styleId="zw">
    <w:name w:val="zw"/>
    <w:basedOn w:val="a"/>
    <w:qFormat/>
    <w:pPr>
      <w:adjustRightInd w:val="0"/>
      <w:spacing w:line="440" w:lineRule="atLeast"/>
      <w:ind w:firstLine="601"/>
      <w:textAlignment w:val="baseline"/>
    </w:pPr>
    <w:rPr>
      <w:rFonts w:ascii="Arial Narrow" w:eastAsia="昆仑楷体"/>
      <w:kern w:val="0"/>
      <w:sz w:val="28"/>
      <w:szCs w:val="20"/>
    </w:rPr>
  </w:style>
  <w:style w:type="paragraph" w:customStyle="1" w:styleId="fig">
    <w:name w:val="fig"/>
    <w:basedOn w:val="a"/>
    <w:qFormat/>
    <w:pPr>
      <w:adjustRightInd w:val="0"/>
      <w:snapToGrid w:val="0"/>
      <w:spacing w:line="384" w:lineRule="auto"/>
      <w:ind w:firstLineChars="300" w:firstLine="630"/>
    </w:pPr>
    <w:rPr>
      <w:rFonts w:ascii="宋体" w:hAnsi="宋体"/>
      <w:szCs w:val="20"/>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50">
    <w:name w:val="正文5"/>
    <w:basedOn w:val="20"/>
    <w:qFormat/>
    <w:pPr>
      <w:adjustRightInd/>
      <w:snapToGrid/>
      <w:ind w:firstLine="539"/>
    </w:pPr>
    <w:rPr>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kern w:val="0"/>
      <w:sz w:val="18"/>
      <w:szCs w:val="18"/>
    </w:rPr>
  </w:style>
  <w:style w:type="paragraph" w:customStyle="1" w:styleId="21">
    <w:name w:val="2"/>
    <w:basedOn w:val="a"/>
    <w:qFormat/>
    <w:rPr>
      <w:rFonts w:ascii="Tahoma" w:hAnsi="Tahoma"/>
      <w:sz w:val="24"/>
      <w:szCs w:val="20"/>
    </w:rPr>
  </w:style>
  <w:style w:type="paragraph" w:customStyle="1" w:styleId="10">
    <w:name w:val="1"/>
    <w:basedOn w:val="a"/>
    <w:qFormat/>
    <w:rPr>
      <w:rFonts w:ascii="Tahoma" w:hAnsi="Tahoma"/>
      <w:sz w:val="24"/>
      <w:szCs w:val="20"/>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ac">
    <w:name w:val="页脚 字符"/>
    <w:basedOn w:val="a0"/>
    <w:link w:val="ab"/>
    <w:uiPriority w:val="99"/>
    <w:qFormat/>
    <w:rPr>
      <w:rFonts w:ascii="楷体" w:eastAsia="Times New Roman"/>
      <w:sz w:val="18"/>
    </w:rPr>
  </w:style>
  <w:style w:type="character" w:customStyle="1" w:styleId="a6">
    <w:name w:val="文档结构图 字符"/>
    <w:basedOn w:val="a0"/>
    <w:link w:val="a5"/>
    <w:qFormat/>
    <w:rPr>
      <w:rFonts w:ascii="宋体"/>
      <w:kern w:val="2"/>
      <w:sz w:val="18"/>
      <w:szCs w:val="18"/>
    </w:rPr>
  </w:style>
  <w:style w:type="paragraph" w:styleId="af4">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61">
    <w:name w:val="font61"/>
    <w:basedOn w:val="a0"/>
    <w:qFormat/>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as.org.cn/pgbz/pgzc/55899.htm"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cas.org.cn/pgbz/pgzc/55899.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as.org.cn/pgbz/pgzc/55899.htm"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cas.org.cn/pgbz/pgzc/55899.htm" TargetMode="External"/><Relationship Id="rId20" Type="http://schemas.openxmlformats.org/officeDocument/2006/relationships/hyperlink" Target="http://www.cas.org.cn/pgbz/pgzc/55899.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cas.org.cn/pgbz/pgzc/55899.htm" TargetMode="External"/><Relationship Id="rId23" Type="http://schemas.openxmlformats.org/officeDocument/2006/relationships/hyperlink" Target="http://www.cas.org.cn/pgbz/pgzc/55899.htm" TargetMode="External"/><Relationship Id="rId28"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hyperlink" Target="http://www.cas.org.cn/pgbz/pgzc/55899.ht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as.org.cn/pgbz/pgzc/55899.htm" TargetMode="External"/><Relationship Id="rId27" Type="http://schemas.openxmlformats.org/officeDocument/2006/relationships/image" Target="media/image4.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ABEF334-4B14-4FE5-B936-FD7FA954F2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5022</Words>
  <Characters>28626</Characters>
  <Application>Microsoft Office Word</Application>
  <DocSecurity>0</DocSecurity>
  <Lines>238</Lines>
  <Paragraphs>67</Paragraphs>
  <ScaleCrop>false</ScaleCrop>
  <Company>XYZH CPA</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资产评估报告书模板</dc:title>
  <dc:creator>张丽娟</dc:creator>
  <cp:lastModifiedBy>余淼</cp:lastModifiedBy>
  <cp:revision>36</cp:revision>
  <cp:lastPrinted>2018-12-10T03:00:00Z</cp:lastPrinted>
  <dcterms:created xsi:type="dcterms:W3CDTF">2017-09-28T10:49:00Z</dcterms:created>
  <dcterms:modified xsi:type="dcterms:W3CDTF">2020-07-08T06:27:00Z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